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12" w:lineRule="auto"/>
        <w:ind w:firstLine="4063" w:firstLineChars="1935"/>
        <w:jc w:val="right"/>
        <w:rPr>
          <w:rFonts w:eastAsia="黑体"/>
          <w:sz w:val="32"/>
          <w:szCs w:val="32"/>
        </w:rPr>
      </w:pPr>
      <w:bookmarkStart w:id="0" w:name="_GoBack"/>
      <w:bookmarkEnd w:id="0"/>
      <w: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4572000" cy="693420"/>
                <wp:effectExtent l="0" t="0" r="0" b="7620"/>
                <wp:wrapNone/>
                <wp:docPr id="24" name="矩形 85"/>
                <wp:cNvGraphicFramePr/>
                <a:graphic xmlns:a="http://schemas.openxmlformats.org/drawingml/2006/main">
                  <a:graphicData uri="http://schemas.microsoft.com/office/word/2010/wordprocessingShape">
                    <wps:wsp>
                      <wps:cNvSpPr/>
                      <wps:spPr>
                        <a:xfrm>
                          <a:off x="0" y="0"/>
                          <a:ext cx="45720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wps:txbx>
                      <wps:bodyPr upright="1"/>
                    </wps:wsp>
                  </a:graphicData>
                </a:graphic>
              </wp:anchor>
            </w:drawing>
          </mc:Choice>
          <mc:Fallback>
            <w:pict>
              <v:rect id="矩形 85" o:spid="_x0000_s1026" o:spt="1" style="position:absolute;left:0pt;margin-left:0pt;margin-top:0pt;height:54.6pt;width:360pt;z-index:251663360;mso-width-relative:page;mso-height-relative:page;" fillcolor="#FFFFFF" filled="t" stroked="f" coordsize="21600,21600" o:gfxdata="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LCQUFnTAAAABQEAAA8AAAAAAAAAAQAgAAAA&#10;IgAAAGRycy9kb3ducmV2LnhtbFBLAQIUABQAAAAIAIdO4kDCo8hangEAAB4DAAAOAAAAAAAAAAEA&#10;IAAAACIBAABkcnMvZTJvRG9jLnhtbFBLBQYAAAAABgAGAFkBAAAy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全篇</w:t>
                      </w:r>
                      <w:r>
                        <w:rPr>
                          <w:rFonts w:ascii="宋体" w:hAnsi="宋体" w:cs="宋体"/>
                          <w:b/>
                          <w:bCs/>
                          <w:color w:val="FF0000"/>
                        </w:rPr>
                        <w:t>A4</w:t>
                      </w:r>
                      <w:r>
                        <w:rPr>
                          <w:rFonts w:hint="eastAsia" w:ascii="宋体" w:hAnsi="宋体" w:cs="宋体"/>
                          <w:b/>
                          <w:bCs/>
                          <w:color w:val="FF0000"/>
                        </w:rPr>
                        <w:t>幅面，上、下、右页边距</w:t>
                      </w:r>
                      <w:r>
                        <w:rPr>
                          <w:rFonts w:ascii="宋体" w:hAnsi="宋体" w:cs="宋体"/>
                          <w:b/>
                          <w:bCs/>
                          <w:color w:val="FF0000"/>
                        </w:rPr>
                        <w:t>2.0cm</w:t>
                      </w:r>
                      <w:r>
                        <w:rPr>
                          <w:rFonts w:hint="eastAsia" w:ascii="宋体" w:hAnsi="宋体" w:cs="宋体"/>
                          <w:b/>
                          <w:bCs/>
                          <w:color w:val="FF0000"/>
                        </w:rPr>
                        <w:t>，左页边距</w:t>
                      </w:r>
                      <w:r>
                        <w:rPr>
                          <w:rFonts w:ascii="宋体" w:hAnsi="宋体" w:cs="宋体"/>
                          <w:b/>
                          <w:bCs/>
                          <w:color w:val="FF0000"/>
                        </w:rPr>
                        <w:t>2.5cm</w:t>
                      </w:r>
                      <w:r>
                        <w:rPr>
                          <w:rFonts w:hint="eastAsia" w:ascii="宋体" w:hAnsi="宋体" w:cs="宋体"/>
                          <w:b/>
                          <w:bCs/>
                          <w:color w:val="FF0000"/>
                        </w:rPr>
                        <w:t>，装订线</w:t>
                      </w:r>
                      <w:r>
                        <w:rPr>
                          <w:rFonts w:ascii="宋体" w:hAnsi="宋体" w:cs="宋体"/>
                          <w:b/>
                          <w:bCs/>
                          <w:color w:val="FF0000"/>
                        </w:rPr>
                        <w:t>0cm</w:t>
                      </w:r>
                      <w:r>
                        <w:rPr>
                          <w:rFonts w:hint="eastAsia" w:ascii="宋体" w:hAnsi="宋体" w:cs="宋体"/>
                          <w:b/>
                          <w:bCs/>
                          <w:color w:val="FF0000"/>
                        </w:rPr>
                        <w:t>，页眉</w:t>
                      </w:r>
                      <w:r>
                        <w:rPr>
                          <w:rFonts w:ascii="宋体" w:hAnsi="宋体" w:cs="宋体"/>
                          <w:b/>
                          <w:bCs/>
                          <w:color w:val="FF0000"/>
                        </w:rPr>
                        <w:t>1.5cm</w:t>
                      </w:r>
                      <w:r>
                        <w:rPr>
                          <w:rFonts w:hint="eastAsia" w:ascii="宋体" w:hAnsi="宋体" w:cs="宋体"/>
                          <w:b/>
                          <w:bCs/>
                          <w:color w:val="FF0000"/>
                        </w:rPr>
                        <w:t>，页脚</w:t>
                      </w:r>
                      <w:r>
                        <w:rPr>
                          <w:rFonts w:ascii="宋体" w:hAnsi="宋体" w:cs="宋体"/>
                          <w:b/>
                          <w:bCs/>
                          <w:color w:val="FF0000"/>
                        </w:rPr>
                        <w:t>2.0cm</w:t>
                      </w:r>
                      <w:r>
                        <w:rPr>
                          <w:rFonts w:hint="eastAsia" w:ascii="宋体" w:hAnsi="宋体" w:cs="宋体"/>
                          <w:b/>
                          <w:bCs/>
                          <w:color w:val="FF0000"/>
                        </w:rPr>
                        <w:t>，页码居中。封面页行间距为固定值</w:t>
                      </w:r>
                      <w:r>
                        <w:rPr>
                          <w:rFonts w:ascii="宋体" w:hAnsi="宋体" w:cs="宋体"/>
                          <w:b/>
                          <w:bCs/>
                          <w:color w:val="FF0000"/>
                        </w:rPr>
                        <w:t>30</w:t>
                      </w:r>
                      <w:r>
                        <w:rPr>
                          <w:rFonts w:hint="eastAsia" w:ascii="宋体" w:hAnsi="宋体" w:cs="宋体"/>
                          <w:b/>
                          <w:bCs/>
                          <w:color w:val="FF0000"/>
                        </w:rPr>
                        <w:t>磅。</w:t>
                      </w:r>
                    </w:p>
                  </w:txbxContent>
                </v:textbox>
              </v:rect>
            </w:pict>
          </mc:Fallback>
        </mc:AlternateContent>
      </w:r>
      <w:r>
        <w:rPr>
          <w:rFonts w:eastAsia="方正小标宋简体"/>
          <w:sz w:val="32"/>
          <w:szCs w:val="32"/>
        </w:rPr>
        <w:t xml:space="preserve">          </w:t>
      </w:r>
      <w:r>
        <w:rPr>
          <w:rFonts w:eastAsia="黑体"/>
          <w:sz w:val="32"/>
          <w:szCs w:val="32"/>
        </w:rPr>
        <w:t>×密</w:t>
      </w:r>
    </w:p>
    <w:p>
      <w:pPr>
        <w:adjustRightInd w:val="0"/>
        <w:snapToGrid w:val="0"/>
        <w:spacing w:line="312" w:lineRule="auto"/>
        <w:jc w:val="center"/>
        <w:rPr>
          <w:rFonts w:eastAsia="方正小标宋简体"/>
          <w:sz w:val="36"/>
          <w:szCs w:val="36"/>
          <w:u w:val="single"/>
        </w:rPr>
      </w:pPr>
      <w:r>
        <mc:AlternateContent>
          <mc:Choice Requires="wps">
            <w:drawing>
              <wp:anchor distT="0" distB="0" distL="114300" distR="114300" simplePos="0" relativeHeight="251664384" behindDoc="0" locked="0" layoutInCell="1" allowOverlap="1">
                <wp:simplePos x="0" y="0"/>
                <wp:positionH relativeFrom="column">
                  <wp:posOffset>4200525</wp:posOffset>
                </wp:positionH>
                <wp:positionV relativeFrom="paragraph">
                  <wp:posOffset>251460</wp:posOffset>
                </wp:positionV>
                <wp:extent cx="1943100" cy="297180"/>
                <wp:effectExtent l="4445" t="381635" r="18415" b="6985"/>
                <wp:wrapNone/>
                <wp:docPr id="25" name="自选图形 86"/>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36731"/>
                            <a:gd name="adj2" fmla="val -175000"/>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顶天，黑体三号字，右对齐。</w:t>
                            </w:r>
                          </w:p>
                        </w:txbxContent>
                      </wps:txbx>
                      <wps:bodyPr upright="1"/>
                    </wps:wsp>
                  </a:graphicData>
                </a:graphic>
              </wp:anchor>
            </w:drawing>
          </mc:Choice>
          <mc:Fallback>
            <w:pict>
              <v:shape id="自选图形 86" o:spid="_x0000_s1026" o:spt="62" type="#_x0000_t62" style="position:absolute;left:0pt;margin-left:330.75pt;margin-top:19.8pt;height:23.4pt;width:153pt;z-index:251664384;mso-width-relative:page;mso-height-relative:page;" fillcolor="#FFFFFF" filled="t" stroked="t" coordsize="21600,21600" o:gfxdata="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jtjlTaAAAACQEAAA8AAAAAAAAAAQAgAAAAIgAAAGRycy9kb3ducmV2&#10;LnhtbFBLAQIUABQAAAAIAIdO4kDeHmYaMwIAAGsEAAAOAAAAAAAAAAEAIAAAACkBAABkcnMvZTJv&#10;RG9jLnhtbFBLBQYAAAAABgAGAFkBAADOBQAAAAA=&#10;" adj="18734,0,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顶天，黑体三号字，右对齐。</w:t>
                      </w:r>
                    </w:p>
                  </w:txbxContent>
                </v:textbox>
              </v:shape>
            </w:pict>
          </mc:Fallback>
        </mc:AlternateContent>
      </w:r>
    </w:p>
    <w:p>
      <w:pPr>
        <w:adjustRightInd w:val="0"/>
        <w:snapToGrid w:val="0"/>
        <w:spacing w:line="600" w:lineRule="exact"/>
        <w:jc w:val="center"/>
        <w:rPr>
          <w:rFonts w:eastAsia="方正小标宋简体"/>
          <w:sz w:val="36"/>
          <w:szCs w:val="36"/>
          <w:u w:val="single"/>
        </w:rPr>
      </w:pPr>
      <w:r>
        <mc:AlternateContent>
          <mc:Choice Requires="wps">
            <w:drawing>
              <wp:anchor distT="0" distB="0" distL="114300" distR="114300" simplePos="0" relativeHeight="251674624" behindDoc="0" locked="0" layoutInCell="1" allowOverlap="1">
                <wp:simplePos x="0" y="0"/>
                <wp:positionH relativeFrom="column">
                  <wp:posOffset>2112645</wp:posOffset>
                </wp:positionH>
                <wp:positionV relativeFrom="paragraph">
                  <wp:posOffset>2763520</wp:posOffset>
                </wp:positionV>
                <wp:extent cx="342900" cy="693420"/>
                <wp:effectExtent l="0" t="0" r="7620" b="7620"/>
                <wp:wrapNone/>
                <wp:docPr id="35" name="矩形 96"/>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96" o:spid="_x0000_s1026" o:spt="1" style="position:absolute;left:0pt;margin-left:166.35pt;margin-top:217.6pt;height:54.6pt;width:27pt;z-index:251674624;mso-width-relative:page;mso-height-relative:page;" fillcolor="#FFFFFF" filled="t" stroked="f" coordsize="21600,21600" o:gfxdata="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B3gHizZAAAACwEAAA8AAAAAAAAAAQAg&#10;AAAAIgAAAGRycy9kb3ducmV2LnhtbFBLAQIUABQAAAAIAIdO4kCZYDmvmwEAAB0DAAAOAAAAAAAA&#10;AAEAIAAAACgBAABkcnMvZTJvRG9jLnhtbFBLBQYAAAAABgAGAFkBAAA1BQ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四</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2066925</wp:posOffset>
                </wp:positionH>
                <wp:positionV relativeFrom="paragraph">
                  <wp:posOffset>286385</wp:posOffset>
                </wp:positionV>
                <wp:extent cx="342900" cy="693420"/>
                <wp:effectExtent l="0" t="0" r="7620" b="7620"/>
                <wp:wrapNone/>
                <wp:docPr id="27" name="矩形 88"/>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88" o:spid="_x0000_s1026" o:spt="1" style="position:absolute;left:0pt;margin-left:162.75pt;margin-top:22.55pt;height:54.6pt;width:27pt;z-index:251666432;mso-width-relative:page;mso-height-relative:page;" fillcolor="#FFFFFF" filled="t" stroked="f" coordsize="21600,21600" o:gfxdata="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AXGbrNcAAAAKAQAADwAAAAAAAAABACAA&#10;AAAiAAAAZHJzL2Rvd25yZXYueG1sUEsBAhQAFAAAAAgAh07iQHixAbOcAQAAHQMAAA4AAAAAAAAA&#10;AQAgAAAAJgEAAGRycy9lMm9Eb2MueG1sUEsFBgAAAAAGAAYAWQEAADQ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三</w:t>
                      </w:r>
                    </w:p>
                    <w:p>
                      <w:pPr>
                        <w:rPr>
                          <w:rFonts w:ascii="宋体"/>
                          <w:b/>
                          <w:bCs/>
                          <w:color w:val="FF0000"/>
                        </w:rPr>
                      </w:pPr>
                      <w:r>
                        <w:rPr>
                          <w:rFonts w:hint="eastAsia" w:ascii="宋体" w:hAnsi="宋体" w:cs="宋体"/>
                          <w:b/>
                          <w:bCs/>
                          <w:color w:val="FF0000"/>
                        </w:rPr>
                        <w:t>行</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2667000</wp:posOffset>
                </wp:positionH>
                <wp:positionV relativeFrom="paragraph">
                  <wp:posOffset>286385</wp:posOffset>
                </wp:positionV>
                <wp:extent cx="0" cy="792480"/>
                <wp:effectExtent l="38100" t="0" r="38100" b="0"/>
                <wp:wrapNone/>
                <wp:docPr id="26" name="直线 87"/>
                <wp:cNvGraphicFramePr/>
                <a:graphic xmlns:a="http://schemas.openxmlformats.org/drawingml/2006/main">
                  <a:graphicData uri="http://schemas.microsoft.com/office/word/2010/wordprocessingShape">
                    <wps:wsp>
                      <wps:cNvCnPr/>
                      <wps:spPr>
                        <a:xfrm flipH="1">
                          <a:off x="0" y="0"/>
                          <a:ext cx="0" cy="7924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87" o:spid="_x0000_s1026" o:spt="20" style="position:absolute;left:0pt;flip:x;margin-left:210pt;margin-top:22.55pt;height:62.4pt;width:0pt;z-index:251665408;mso-width-relative:page;mso-height-relative:page;" filled="f" stroked="t" coordsize="21600,21600" o:gfxdata="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xx+YzXAAAACgEAAA8AAAAA&#10;AAAAAQAgAAAAIgAAAGRycy9kb3ducmV2LnhtbFBLAQIUABQAAAAIAIdO4kAxkWDt3AEAAKADAAAO&#10;AAAAAAAAAAEAIAAAACYBAABkcnMvZTJvRG9jLnhtbFBLBQYAAAAABgAGAFkBAAB0BQAAAAA=&#10;">
                <v:fill on="f" focussize="0,0"/>
                <v:stroke color="#FF0000" joinstyle="round" startarrow="block" endarrow="block"/>
                <v:imagedata o:title=""/>
                <o:lock v:ext="edit" aspectratio="f"/>
              </v:line>
            </w:pict>
          </mc:Fallback>
        </mc:AlternateContent>
      </w:r>
    </w:p>
    <w:p>
      <w:pPr>
        <w:adjustRightInd w:val="0"/>
        <w:snapToGrid w:val="0"/>
        <w:spacing w:line="600" w:lineRule="exact"/>
        <w:jc w:val="center"/>
        <w:rPr>
          <w:rFonts w:eastAsia="方正小标宋简体"/>
          <w:sz w:val="36"/>
          <w:szCs w:val="36"/>
          <w:u w:val="single"/>
        </w:rPr>
      </w:pPr>
    </w:p>
    <w:p>
      <w:pPr>
        <w:adjustRightInd w:val="0"/>
        <w:snapToGrid w:val="0"/>
        <w:spacing w:line="600" w:lineRule="exact"/>
        <w:jc w:val="center"/>
        <w:rPr>
          <w:rFonts w:eastAsia="方正小标宋简体"/>
          <w:sz w:val="36"/>
          <w:szCs w:val="36"/>
          <w:u w:val="single"/>
        </w:rPr>
      </w:pPr>
    </w:p>
    <w:p>
      <w:pPr>
        <w:adjustRightInd w:val="0"/>
        <w:snapToGrid w:val="0"/>
        <w:spacing w:line="800" w:lineRule="exact"/>
        <w:jc w:val="center"/>
        <w:rPr>
          <w:rFonts w:eastAsia="方正小标宋简体"/>
          <w:sz w:val="44"/>
          <w:szCs w:val="44"/>
        </w:rPr>
      </w:pPr>
      <w:r>
        <w:rPr>
          <w:rFonts w:eastAsia="黑体"/>
          <w:sz w:val="52"/>
          <w:szCs w:val="52"/>
        </w:rPr>
        <w:t>课题经费概算书</w:t>
      </w:r>
    </w:p>
    <w:p>
      <w:pPr>
        <w:adjustRightInd w:val="0"/>
        <w:snapToGrid w:val="0"/>
        <w:spacing w:line="600" w:lineRule="exact"/>
        <w:jc w:val="center"/>
        <w:rPr>
          <w:rFonts w:eastAsia="方正小标宋简体"/>
          <w:color w:val="FF0000"/>
          <w:sz w:val="36"/>
          <w:szCs w:val="36"/>
        </w:rPr>
      </w:pPr>
      <w:r>
        <w:rPr>
          <w:rFonts w:hint="eastAsia" w:eastAsia="方正小标宋简体"/>
          <w:color w:val="FF0000"/>
          <w:sz w:val="36"/>
          <w:szCs w:val="36"/>
        </w:rPr>
        <w:t>(</w:t>
      </w:r>
      <w:r>
        <w:rPr>
          <w:rFonts w:hint="default" w:eastAsia="方正小标宋简体"/>
          <w:color w:val="FF0000"/>
          <w:sz w:val="36"/>
          <w:szCs w:val="36"/>
        </w:rPr>
        <w:t>军方单位</w:t>
      </w:r>
      <w:r>
        <w:rPr>
          <w:rFonts w:hint="eastAsia" w:eastAsia="方正小标宋简体"/>
          <w:color w:val="FF0000"/>
          <w:sz w:val="36"/>
          <w:szCs w:val="36"/>
        </w:rPr>
        <w:t>单独申报模板</w:t>
      </w:r>
      <w:r>
        <w:rPr>
          <w:color w:val="FF0000"/>
        </w:rPr>
        <mc:AlternateContent>
          <mc:Choice Requires="wps">
            <w:drawing>
              <wp:anchor distT="0" distB="0" distL="114300" distR="114300" simplePos="0" relativeHeight="251667456" behindDoc="0" locked="0" layoutInCell="1" allowOverlap="1">
                <wp:simplePos x="0" y="0"/>
                <wp:positionH relativeFrom="column">
                  <wp:posOffset>2667000</wp:posOffset>
                </wp:positionH>
                <wp:positionV relativeFrom="paragraph">
                  <wp:posOffset>263525</wp:posOffset>
                </wp:positionV>
                <wp:extent cx="0" cy="1386205"/>
                <wp:effectExtent l="38100" t="0" r="38100" b="635"/>
                <wp:wrapNone/>
                <wp:docPr id="28" name="直线 89"/>
                <wp:cNvGraphicFramePr/>
                <a:graphic xmlns:a="http://schemas.openxmlformats.org/drawingml/2006/main">
                  <a:graphicData uri="http://schemas.microsoft.com/office/word/2010/wordprocessingShape">
                    <wps:wsp>
                      <wps:cNvCnPr/>
                      <wps:spPr>
                        <a:xfrm flipH="1">
                          <a:off x="0" y="0"/>
                          <a:ext cx="0" cy="1386205"/>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89" o:spid="_x0000_s1026" o:spt="20" style="position:absolute;left:0pt;flip:x;margin-left:210pt;margin-top:20.75pt;height:109.15pt;width:0pt;z-index:251667456;mso-width-relative:page;mso-height-relative:page;" filled="f" stroked="t" coordsize="21600,21600" o:gfxdata="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w3WeLNgAAAAKAQAADwAAAAAA&#10;AAABACAAAAAiAAAAZHJzL2Rvd25yZXYueG1sUEsBAhQAFAAAAAgAh07iQPOyQoLaAQAAoQMAAA4A&#10;AAAAAAAAAQAgAAAAJwEAAGRycy9lMm9Eb2MueG1sUEsFBgAAAAAGAAYAWQEAAHMFAAAAAA==&#10;">
                <v:fill on="f" focussize="0,0"/>
                <v:stroke color="#FF0000" joinstyle="round" startarrow="block" endarrow="block"/>
                <v:imagedata o:title=""/>
                <o:lock v:ext="edit" aspectratio="f"/>
              </v:line>
            </w:pict>
          </mc:Fallback>
        </mc:AlternateContent>
      </w:r>
      <w:r>
        <w:rPr>
          <w:rFonts w:hint="eastAsia" w:eastAsia="方正小标宋简体"/>
          <w:color w:val="FF0000"/>
          <w:sz w:val="36"/>
          <w:szCs w:val="36"/>
        </w:rPr>
        <w:t>)</w:t>
      </w:r>
    </w:p>
    <w:p>
      <w:pPr>
        <w:adjustRightInd w:val="0"/>
        <w:snapToGrid w:val="0"/>
        <w:spacing w:line="600" w:lineRule="exact"/>
        <w:jc w:val="center"/>
        <w:rPr>
          <w:rFonts w:eastAsia="方正小标宋简体"/>
          <w:sz w:val="36"/>
          <w:szCs w:val="36"/>
        </w:rPr>
      </w:pPr>
      <w:r>
        <w:rPr>
          <w:color w:val="FF0000"/>
        </w:rPr>
        <mc:AlternateContent>
          <mc:Choice Requires="wps">
            <w:drawing>
              <wp:anchor distT="0" distB="0" distL="114300" distR="114300" simplePos="0" relativeHeight="251669504" behindDoc="0" locked="0" layoutInCell="1" allowOverlap="1">
                <wp:simplePos x="0" y="0"/>
                <wp:positionH relativeFrom="column">
                  <wp:posOffset>51435</wp:posOffset>
                </wp:positionH>
                <wp:positionV relativeFrom="paragraph">
                  <wp:posOffset>287020</wp:posOffset>
                </wp:positionV>
                <wp:extent cx="2600325" cy="297180"/>
                <wp:effectExtent l="4445" t="350520" r="16510" b="7620"/>
                <wp:wrapNone/>
                <wp:docPr id="30" name="自选图形 91"/>
                <wp:cNvGraphicFramePr/>
                <a:graphic xmlns:a="http://schemas.openxmlformats.org/drawingml/2006/main">
                  <a:graphicData uri="http://schemas.microsoft.com/office/word/2010/wordprocessingShape">
                    <wps:wsp>
                      <wps:cNvSpPr/>
                      <wps:spPr>
                        <a:xfrm>
                          <a:off x="0" y="0"/>
                          <a:ext cx="2600325" cy="297180"/>
                        </a:xfrm>
                        <a:prstGeom prst="wedgeRoundRectCallout">
                          <a:avLst>
                            <a:gd name="adj1" fmla="val 41917"/>
                            <a:gd name="adj2" fmla="val -164528"/>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wps:txbx>
                      <wps:bodyPr upright="1"/>
                    </wps:wsp>
                  </a:graphicData>
                </a:graphic>
              </wp:anchor>
            </w:drawing>
          </mc:Choice>
          <mc:Fallback>
            <w:pict>
              <v:shape id="自选图形 91" o:spid="_x0000_s1026" o:spt="62" type="#_x0000_t62" style="position:absolute;left:0pt;margin-left:4.05pt;margin-top:22.6pt;height:23.4pt;width:204.75pt;z-index:251669504;mso-width-relative:page;mso-height-relative:page;" fillcolor="#FFFFFF" filled="t" stroked="t" coordsize="21600,21600" o:gfxdata="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3Jz4fXAAAABwEAAA8AAAAAAAAAAQAgAAAAIgAAAGRycy9kb3ducmV2LnhtbFBL&#10;AQIUABQAAAAIAIdO4kC2iuQQMAIAAGsEAAAOAAAAAAAAAAEAIAAAACYBAABkcnMvZTJvRG9jLnht&#10;bFBLBQYAAAAABgAGAFkBAADIBQAAAAA=&#10;" adj="19854,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黑体一号字，居中对齐，行间距</w:t>
                      </w:r>
                      <w:r>
                        <w:rPr>
                          <w:rFonts w:ascii="宋体" w:hAnsi="宋体" w:cs="宋体"/>
                          <w:b/>
                          <w:bCs/>
                          <w:color w:val="FF0000"/>
                        </w:rPr>
                        <w:t>40</w:t>
                      </w:r>
                      <w:r>
                        <w:rPr>
                          <w:rFonts w:hint="eastAsia" w:ascii="宋体" w:hAnsi="宋体" w:cs="宋体"/>
                          <w:b/>
                          <w:bCs/>
                          <w:color w:val="FF0000"/>
                        </w:rPr>
                        <w:t>磅。</w:t>
                      </w:r>
                    </w:p>
                  </w:txbxContent>
                </v:textbox>
              </v:shape>
            </w:pict>
          </mc:Fallback>
        </mc:AlternateContent>
      </w:r>
    </w:p>
    <w:p>
      <w:pPr>
        <w:adjustRightInd w:val="0"/>
        <w:snapToGrid w:val="0"/>
        <w:spacing w:line="600" w:lineRule="exact"/>
        <w:jc w:val="center"/>
        <w:rPr>
          <w:rFonts w:eastAsia="方正小标宋简体"/>
          <w:sz w:val="36"/>
          <w:szCs w:val="36"/>
        </w:rPr>
      </w:pPr>
    </w:p>
    <w:p>
      <w:pPr>
        <w:adjustRightInd w:val="0"/>
        <w:snapToGrid w:val="0"/>
        <w:spacing w:line="600" w:lineRule="exact"/>
        <w:jc w:val="center"/>
        <w:rPr>
          <w:rFonts w:eastAsia="方正小标宋简体"/>
          <w:sz w:val="36"/>
          <w:szCs w:val="36"/>
        </w:rPr>
      </w:pPr>
    </w:p>
    <w:p>
      <w:pPr>
        <w:adjustRightInd w:val="0"/>
        <w:snapToGrid w:val="0"/>
        <w:spacing w:line="600" w:lineRule="exact"/>
        <w:ind w:firstLine="1280" w:firstLineChars="400"/>
        <w:jc w:val="left"/>
        <w:rPr>
          <w:rFonts w:eastAsia="仿宋_GB2312"/>
          <w:sz w:val="32"/>
          <w:szCs w:val="32"/>
        </w:rPr>
      </w:pPr>
      <w:r>
        <w:rPr>
          <w:rFonts w:eastAsia="黑体"/>
          <w:sz w:val="32"/>
          <w:szCs w:val="32"/>
        </w:rPr>
        <w:t>课题名称：</w:t>
      </w:r>
      <w:r>
        <w:rPr>
          <w:rFonts w:eastAsia="仿宋_GB2312"/>
          <w:sz w:val="32"/>
          <w:szCs w:val="32"/>
        </w:rPr>
        <w:t>×××××××××××</w:t>
      </w:r>
    </w:p>
    <w:p>
      <w:pPr>
        <w:adjustRightInd w:val="0"/>
        <w:snapToGrid w:val="0"/>
        <w:spacing w:line="600" w:lineRule="exact"/>
        <w:ind w:firstLine="1280" w:firstLineChars="400"/>
        <w:jc w:val="left"/>
        <w:rPr>
          <w:rFonts w:eastAsia="黑体"/>
          <w:sz w:val="32"/>
          <w:szCs w:val="32"/>
        </w:rPr>
      </w:pPr>
      <w:r>
        <w:rPr>
          <w:rFonts w:eastAsia="黑体"/>
          <w:sz w:val="32"/>
          <w:szCs w:val="32"/>
        </w:rPr>
        <w:t>研制周期：</w:t>
      </w:r>
      <w:r>
        <w:rPr>
          <w:rFonts w:eastAsia="仿宋_GB2312"/>
          <w:sz w:val="32"/>
          <w:szCs w:val="32"/>
        </w:rPr>
        <w:t>20××年××月至20××年××月</w:t>
      </w:r>
    </w:p>
    <w:p>
      <w:pPr>
        <w:adjustRightInd w:val="0"/>
        <w:snapToGrid w:val="0"/>
        <w:spacing w:line="600" w:lineRule="exact"/>
        <w:ind w:firstLine="1280" w:firstLineChars="400"/>
        <w:rPr>
          <w:rFonts w:eastAsia="黑体"/>
          <w:sz w:val="32"/>
          <w:szCs w:val="32"/>
        </w:rPr>
      </w:pPr>
      <w:r>
        <w:rPr>
          <w:rFonts w:eastAsia="黑体"/>
          <w:sz w:val="32"/>
          <w:szCs w:val="32"/>
        </w:rPr>
        <w:t>申报单位：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rPr>
      </w:pPr>
      <w:r>
        <w:rPr>
          <w:rFonts w:eastAsia="黑体"/>
          <w:sz w:val="32"/>
          <w:szCs w:val="32"/>
        </w:rPr>
        <w:t>承研单位</w:t>
      </w:r>
      <w:r>
        <w:rPr>
          <w:rFonts w:eastAsia="仿宋_GB2312"/>
          <w:sz w:val="32"/>
          <w:szCs w:val="32"/>
        </w:rPr>
        <w:t>：××××××××</w:t>
      </w:r>
    </w:p>
    <w:p>
      <w:pPr>
        <w:adjustRightInd w:val="0"/>
        <w:snapToGrid w:val="0"/>
        <w:spacing w:line="600" w:lineRule="exact"/>
        <w:ind w:firstLine="1280" w:firstLineChars="400"/>
        <w:jc w:val="left"/>
        <w:rPr>
          <w:rFonts w:eastAsia="仿宋_GB2312"/>
          <w:sz w:val="32"/>
          <w:szCs w:val="32"/>
          <w:u w:val="single"/>
        </w:rPr>
      </w:pPr>
      <w:r>
        <w:rPr>
          <w:rFonts w:hint="eastAsia" w:eastAsia="黑体"/>
          <w:sz w:val="32"/>
          <w:szCs w:val="32"/>
        </w:rPr>
        <w:t>编报人员</w:t>
      </w:r>
      <w:r>
        <w:rPr>
          <w:rFonts w:hint="eastAsia" w:eastAsia="仿宋_GB2312"/>
          <w:sz w:val="32"/>
          <w:szCs w:val="32"/>
        </w:rPr>
        <w:t>：</w:t>
      </w:r>
      <w:r>
        <w:rPr>
          <w:rFonts w:hint="eastAsia" w:eastAsia="方正小标宋简体"/>
          <w:color w:val="999999"/>
          <w:sz w:val="30"/>
          <w:szCs w:val="30"/>
          <w:u w:val="single"/>
        </w:rPr>
        <w:t>（签名）</w:t>
      </w:r>
      <w:r>
        <w:rPr>
          <w:rFonts w:eastAsia="方正小标宋简体"/>
          <w:color w:val="999999"/>
          <w:sz w:val="30"/>
          <w:szCs w:val="30"/>
          <w:u w:val="single"/>
        </w:rPr>
        <w:t xml:space="preserve">                   </w:t>
      </w:r>
    </w:p>
    <w:p>
      <w:pPr>
        <w:adjustRightInd w:val="0"/>
        <w:snapToGrid w:val="0"/>
        <w:spacing w:line="600" w:lineRule="exact"/>
        <w:ind w:firstLine="1280" w:firstLineChars="400"/>
        <w:jc w:val="left"/>
        <w:rPr>
          <w:rFonts w:eastAsia="黑体"/>
          <w:sz w:val="32"/>
          <w:szCs w:val="32"/>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71552" behindDoc="0" locked="0" layoutInCell="1" allowOverlap="1">
                <wp:simplePos x="0" y="0"/>
                <wp:positionH relativeFrom="column">
                  <wp:posOffset>1096645</wp:posOffset>
                </wp:positionH>
                <wp:positionV relativeFrom="paragraph">
                  <wp:posOffset>198120</wp:posOffset>
                </wp:positionV>
                <wp:extent cx="0" cy="1783080"/>
                <wp:effectExtent l="38100" t="0" r="38100" b="0"/>
                <wp:wrapNone/>
                <wp:docPr id="32" name="直线 93"/>
                <wp:cNvGraphicFramePr/>
                <a:graphic xmlns:a="http://schemas.openxmlformats.org/drawingml/2006/main">
                  <a:graphicData uri="http://schemas.microsoft.com/office/word/2010/wordprocessingShape">
                    <wps:wsp>
                      <wps:cNvCnPr/>
                      <wps:spPr>
                        <a:xfrm flipH="1">
                          <a:off x="0" y="0"/>
                          <a:ext cx="0" cy="1783080"/>
                        </a:xfrm>
                        <a:prstGeom prst="line">
                          <a:avLst/>
                        </a:prstGeom>
                        <a:ln w="9525" cap="flat" cmpd="sng">
                          <a:solidFill>
                            <a:srgbClr val="FF0000"/>
                          </a:solidFill>
                          <a:prstDash val="solid"/>
                          <a:headEnd type="triangle" w="med" len="med"/>
                          <a:tailEnd type="triangle" w="med" len="med"/>
                        </a:ln>
                      </wps:spPr>
                      <wps:bodyPr upright="1"/>
                    </wps:wsp>
                  </a:graphicData>
                </a:graphic>
              </wp:anchor>
            </w:drawing>
          </mc:Choice>
          <mc:Fallback>
            <w:pict>
              <v:line id="直线 93" o:spid="_x0000_s1026" o:spt="20" style="position:absolute;left:0pt;flip:x;margin-left:86.35pt;margin-top:15.6pt;height:140.4pt;width:0pt;z-index:251671552;mso-width-relative:page;mso-height-relative:page;" filled="f" stroked="t" coordsize="21600,21600" o:gfxdata="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429NHXAAAACgEAAA8AAAAA&#10;AAAAAQAgAAAAIgAAAGRycy9kb3ducmV2LnhtbFBLAQIUABQAAAAIAIdO4kBoPL7+3AEAAKEDAAAO&#10;AAAAAAAAAAEAIAAAACYBAABkcnMvZTJvRG9jLnhtbFBLBQYAAAAABgAGAFkBAAB0BQAAAAA=&#10;">
                <v:fill on="f" focussize="0,0"/>
                <v:stroke color="#FF0000" joinstyle="round" startarrow="block" endarrow="block"/>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258445</wp:posOffset>
                </wp:positionV>
                <wp:extent cx="1524000" cy="495300"/>
                <wp:effectExtent l="4445" t="593090" r="10795" b="8890"/>
                <wp:wrapNone/>
                <wp:docPr id="31" name="自选图形 92"/>
                <wp:cNvGraphicFramePr/>
                <a:graphic xmlns:a="http://schemas.openxmlformats.org/drawingml/2006/main">
                  <a:graphicData uri="http://schemas.microsoft.com/office/word/2010/wordprocessingShape">
                    <wps:wsp>
                      <wps:cNvSpPr/>
                      <wps:spPr>
                        <a:xfrm>
                          <a:off x="0" y="0"/>
                          <a:ext cx="1524000" cy="495300"/>
                        </a:xfrm>
                        <a:prstGeom prst="wedgeRoundRectCallout">
                          <a:avLst>
                            <a:gd name="adj1" fmla="val 28833"/>
                            <a:gd name="adj2" fmla="val -166667"/>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wps:txbx>
                      <wps:bodyPr upright="1"/>
                    </wps:wsp>
                  </a:graphicData>
                </a:graphic>
              </wp:anchor>
            </w:drawing>
          </mc:Choice>
          <mc:Fallback>
            <w:pict>
              <v:shape id="自选图形 92" o:spid="_x0000_s1026" o:spt="62" type="#_x0000_t62" style="position:absolute;left:0pt;margin-left:0pt;margin-top:20.35pt;height:39pt;width:120pt;z-index:251670528;mso-width-relative:page;mso-height-relative:page;" fillcolor="#FFFFFF" filled="t" stroked="t" coordsize="21600,21600" o:gfxdata="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24vPw1AAAAAcBAAAPAAAAAAAAAAEAIAAAACIAAABkcnMvZG93bnJldi54bWxQSwECFAAU&#10;AAAACACHTuJAzVQ5Sy4CAABrBAAADgAAAAAAAAABACAAAAAjAQAAZHJzL2Uyb0RvYy54bWxQSwUG&#10;AAAAAAYABgBZAQAAwwUAAAAA&#10;" adj="17028,0,14400">
                <v:fill on="t" focussize="0,0"/>
                <v:stroke color="#FF0000" joinstyle="miter"/>
                <v:imagedata o:title=""/>
                <o:lock v:ext="edit" aspectratio="f"/>
                <v:textbox>
                  <w:txbxContent>
                    <w:p>
                      <w:pPr>
                        <w:snapToGrid w:val="0"/>
                        <w:rPr>
                          <w:rFonts w:ascii="宋体"/>
                          <w:b/>
                          <w:bCs/>
                          <w:color w:val="FF0000"/>
                        </w:rPr>
                      </w:pPr>
                      <w:r>
                        <w:rPr>
                          <w:rFonts w:hint="eastAsia" w:ascii="宋体" w:hAnsi="宋体" w:cs="宋体"/>
                          <w:b/>
                          <w:bCs/>
                          <w:color w:val="FF0000"/>
                        </w:rPr>
                        <w:t>黑体三号字，首行缩进</w:t>
                      </w:r>
                      <w:r>
                        <w:rPr>
                          <w:rFonts w:ascii="宋体" w:hAnsi="宋体" w:cs="宋体"/>
                          <w:b/>
                          <w:bCs/>
                          <w:color w:val="FF0000"/>
                        </w:rPr>
                        <w:t>4</w:t>
                      </w:r>
                      <w:r>
                        <w:rPr>
                          <w:rFonts w:hint="eastAsia" w:ascii="宋体" w:hAnsi="宋体" w:cs="宋体"/>
                          <w:b/>
                          <w:bCs/>
                          <w:color w:val="FF0000"/>
                        </w:rPr>
                        <w:t>字符，左对齐。</w:t>
                      </w:r>
                    </w:p>
                  </w:txbxContent>
                </v:textbox>
              </v:shape>
            </w:pict>
          </mc:Fallback>
        </mc:AlternateContent>
      </w:r>
    </w:p>
    <w:p>
      <w:pPr>
        <w:adjustRightInd w:val="0"/>
        <w:snapToGrid w:val="0"/>
        <w:spacing w:line="600" w:lineRule="exact"/>
        <w:jc w:val="center"/>
        <w:rPr>
          <w:rFonts w:eastAsia="方正小标宋简体"/>
          <w:color w:val="999999"/>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68480" behindDoc="0" locked="0" layoutInCell="1" allowOverlap="1">
                <wp:simplePos x="0" y="0"/>
                <wp:positionH relativeFrom="column">
                  <wp:posOffset>672465</wp:posOffset>
                </wp:positionH>
                <wp:positionV relativeFrom="paragraph">
                  <wp:posOffset>133985</wp:posOffset>
                </wp:positionV>
                <wp:extent cx="342900" cy="693420"/>
                <wp:effectExtent l="0" t="0" r="7620" b="7620"/>
                <wp:wrapNone/>
                <wp:docPr id="29" name="矩形 90"/>
                <wp:cNvGraphicFramePr/>
                <a:graphic xmlns:a="http://schemas.openxmlformats.org/drawingml/2006/main">
                  <a:graphicData uri="http://schemas.microsoft.com/office/word/2010/wordprocessingShape">
                    <wps:wsp>
                      <wps:cNvSpPr/>
                      <wps:spPr>
                        <a:xfrm>
                          <a:off x="0" y="0"/>
                          <a:ext cx="342900" cy="69342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wps:txbx>
                      <wps:bodyPr upright="1"/>
                    </wps:wsp>
                  </a:graphicData>
                </a:graphic>
              </wp:anchor>
            </w:drawing>
          </mc:Choice>
          <mc:Fallback>
            <w:pict>
              <v:rect id="矩形 90" o:spid="_x0000_s1026" o:spt="1" style="position:absolute;left:0pt;margin-left:52.95pt;margin-top:10.55pt;height:54.6pt;width:27pt;z-index:251668480;mso-width-relative:page;mso-height-relative:page;" fillcolor="#FFFFFF" filled="t" stroked="f" coordsize="21600,21600" o:gfxdata="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amN2C9YAAAAKAQAADwAAAAAAAAABACAAAAAi&#10;AAAAZHJzL2Rvd25yZXYueG1sUEsBAhQAFAAAAAgAh07iQNzMNyyaAQAAHQMAAA4AAAAAAAAAAQAg&#10;AAAAJQEAAGRycy9lMm9Eb2MueG1sUEsFBgAAAAAGAAYAWQEAADEFAAAAAA==&#10;">
                <v:fill on="t" focussize="0,0"/>
                <v:stroke on="f"/>
                <v:imagedata o:title=""/>
                <o:lock v:ext="edit" aspectratio="f"/>
                <v:textbox>
                  <w:txbxContent>
                    <w:p>
                      <w:pPr>
                        <w:rPr>
                          <w:rFonts w:ascii="宋体"/>
                          <w:b/>
                          <w:bCs/>
                          <w:color w:val="FF0000"/>
                        </w:rPr>
                      </w:pPr>
                      <w:r>
                        <w:rPr>
                          <w:rFonts w:hint="eastAsia" w:ascii="宋体" w:hAnsi="宋体" w:cs="宋体"/>
                          <w:b/>
                          <w:bCs/>
                          <w:color w:val="FF0000"/>
                        </w:rPr>
                        <w:t>空</w:t>
                      </w:r>
                    </w:p>
                    <w:p>
                      <w:pPr>
                        <w:rPr>
                          <w:rFonts w:ascii="宋体"/>
                          <w:b/>
                          <w:bCs/>
                          <w:color w:val="FF0000"/>
                        </w:rPr>
                      </w:pPr>
                      <w:r>
                        <w:rPr>
                          <w:rFonts w:hint="eastAsia" w:ascii="宋体" w:hAnsi="宋体" w:cs="宋体"/>
                          <w:b/>
                          <w:bCs/>
                          <w:color w:val="FF0000"/>
                        </w:rPr>
                        <w:t>五</w:t>
                      </w:r>
                    </w:p>
                    <w:p>
                      <w:pPr>
                        <w:rPr>
                          <w:rFonts w:ascii="宋体"/>
                          <w:b/>
                          <w:bCs/>
                          <w:color w:val="FF0000"/>
                        </w:rPr>
                      </w:pPr>
                      <w:r>
                        <w:rPr>
                          <w:rFonts w:hint="eastAsia" w:ascii="宋体" w:hAnsi="宋体" w:cs="宋体"/>
                          <w:b/>
                          <w:bCs/>
                          <w:color w:val="FF0000"/>
                        </w:rPr>
                        <w:t>行</w:t>
                      </w:r>
                    </w:p>
                  </w:txbxContent>
                </v:textbox>
              </v:rect>
            </w:pict>
          </mc:Fallback>
        </mc:AlternateContent>
      </w:r>
      <w:r>
        <w:rPr>
          <w:rFonts w:eastAsia="方正小标宋简体"/>
          <w:color w:val="999999"/>
          <w:sz w:val="30"/>
          <w:szCs w:val="30"/>
        </w:rPr>
        <w:t>（承研单位公章）</w:t>
      </w:r>
      <w:r>
        <w:rPr>
          <w:rFonts w:hint="eastAsia" w:eastAsia="方正小标宋简体"/>
          <w:color w:val="999999"/>
          <w:sz w:val="30"/>
          <w:szCs w:val="30"/>
        </w:rPr>
        <w:t>（承研单位财务部门公章）</w:t>
      </w:r>
    </w:p>
    <w:p>
      <w:pPr>
        <w:adjustRightInd w:val="0"/>
        <w:snapToGrid w:val="0"/>
        <w:spacing w:line="600" w:lineRule="exact"/>
        <w:jc w:val="center"/>
        <w:rPr>
          <w:rFonts w:eastAsia="方正小标宋简体"/>
          <w:sz w:val="30"/>
          <w:szCs w:val="30"/>
        </w:rPr>
      </w:pPr>
    </w:p>
    <w:p>
      <w:pPr>
        <w:adjustRightInd w:val="0"/>
        <w:snapToGrid w:val="0"/>
        <w:spacing w:line="600" w:lineRule="exact"/>
        <w:jc w:val="center"/>
        <w:rPr>
          <w:rFonts w:eastAsia="方正小标宋简体"/>
          <w:sz w:val="30"/>
          <w:szCs w:val="30"/>
        </w:rPr>
      </w:pPr>
      <w:r>
        <mc:AlternateContent>
          <mc:Choice Requires="wps">
            <w:drawing>
              <wp:anchor distT="0" distB="0" distL="114300" distR="114300" simplePos="0" relativeHeight="251672576" behindDoc="0" locked="0" layoutInCell="1" allowOverlap="1">
                <wp:simplePos x="0" y="0"/>
                <wp:positionH relativeFrom="column">
                  <wp:posOffset>4067175</wp:posOffset>
                </wp:positionH>
                <wp:positionV relativeFrom="paragraph">
                  <wp:posOffset>9525</wp:posOffset>
                </wp:positionV>
                <wp:extent cx="1828800" cy="323850"/>
                <wp:effectExtent l="283210" t="4445" r="6350" b="220345"/>
                <wp:wrapNone/>
                <wp:docPr id="33" name="自选图形 94"/>
                <wp:cNvGraphicFramePr/>
                <a:graphic xmlns:a="http://schemas.openxmlformats.org/drawingml/2006/main">
                  <a:graphicData uri="http://schemas.microsoft.com/office/word/2010/wordprocessingShape">
                    <wps:wsp>
                      <wps:cNvSpPr/>
                      <wps:spPr>
                        <a:xfrm>
                          <a:off x="0" y="0"/>
                          <a:ext cx="1828800" cy="323850"/>
                        </a:xfrm>
                        <a:prstGeom prst="wedgeRoundRectCallout">
                          <a:avLst>
                            <a:gd name="adj1" fmla="val -63440"/>
                            <a:gd name="adj2" fmla="val 109806"/>
                            <a:gd name="adj3" fmla="val 16667"/>
                          </a:avLst>
                        </a:prstGeom>
                        <a:solidFill>
                          <a:srgbClr val="FFFFFF"/>
                        </a:solidFill>
                        <a:ln w="9525" cap="flat" cmpd="sng">
                          <a:solidFill>
                            <a:srgbClr val="FF0000"/>
                          </a:solidFill>
                          <a:prstDash val="solid"/>
                          <a:miter/>
                          <a:headEnd type="none" w="med" len="med"/>
                          <a:tailEnd type="none" w="med" len="med"/>
                        </a:ln>
                      </wps:spPr>
                      <wps:txbx>
                        <w:txbxContent>
                          <w:p>
                            <w:pPr>
                              <w:rPr>
                                <w:rFonts w:ascii="宋体"/>
                                <w:b/>
                                <w:bCs/>
                                <w:color w:val="FF0000"/>
                              </w:rPr>
                            </w:pPr>
                            <w:r>
                              <w:rPr>
                                <w:rFonts w:hint="eastAsia" w:ascii="宋体" w:hAnsi="宋体" w:cs="宋体"/>
                                <w:b/>
                                <w:bCs/>
                                <w:color w:val="FF0000"/>
                              </w:rPr>
                              <w:t>黑体小二号字，居中对齐。</w:t>
                            </w:r>
                          </w:p>
                        </w:txbxContent>
                      </wps:txbx>
                      <wps:bodyPr upright="1"/>
                    </wps:wsp>
                  </a:graphicData>
                </a:graphic>
              </wp:anchor>
            </w:drawing>
          </mc:Choice>
          <mc:Fallback>
            <w:pict>
              <v:shape id="自选图形 94" o:spid="_x0000_s1026" o:spt="62" type="#_x0000_t62" style="position:absolute;left:0pt;margin-left:320.25pt;margin-top:0.75pt;height:25.5pt;width:144pt;z-index:251672576;mso-width-relative:page;mso-height-relative:page;" fillcolor="#FFFFFF" filled="t" stroked="t" coordsize="21600,21600" o:gfxdata="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hJHxDYAAAACAEAAA8AAAAAAAAAAQAgAAAAIgAAAGRycy9kb3ducmV2Lnht&#10;bFBLAQIUABQAAAAIAIdO4kCnHA+JMgIAAGsEAAAOAAAAAAAAAAEAIAAAACcBAABkcnMvZTJvRG9j&#10;LnhtbFBLBQYAAAAABgAGAFkBAADLBQAAAAA=&#10;" adj="0,34518,14400">
                <v:fill on="t" focussize="0,0"/>
                <v:stroke color="#FF0000" joinstyle="miter"/>
                <v:imagedata o:title=""/>
                <o:lock v:ext="edit" aspectratio="f"/>
                <v:textbox>
                  <w:txbxContent>
                    <w:p>
                      <w:pPr>
                        <w:rPr>
                          <w:rFonts w:ascii="宋体"/>
                          <w:b/>
                          <w:bCs/>
                          <w:color w:val="FF0000"/>
                        </w:rPr>
                      </w:pPr>
                      <w:r>
                        <w:rPr>
                          <w:rFonts w:hint="eastAsia" w:ascii="宋体" w:hAnsi="宋体" w:cs="宋体"/>
                          <w:b/>
                          <w:bCs/>
                          <w:color w:val="FF0000"/>
                        </w:rPr>
                        <w:t>黑体小二号字，居中对齐。</w:t>
                      </w:r>
                    </w:p>
                  </w:txbxContent>
                </v:textbox>
              </v:shape>
            </w:pict>
          </mc:Fallback>
        </mc:AlternateContent>
      </w:r>
    </w:p>
    <w:p>
      <w:pPr>
        <w:adjustRightInd w:val="0"/>
        <w:snapToGrid w:val="0"/>
        <w:spacing w:line="600" w:lineRule="exact"/>
        <w:jc w:val="center"/>
        <w:rPr>
          <w:rFonts w:eastAsia="黑体"/>
          <w:sz w:val="36"/>
          <w:szCs w:val="36"/>
        </w:rPr>
      </w:pPr>
      <w:r>
        <w:rPr>
          <w:rFonts w:hAnsi="黑体" w:eastAsia="黑体"/>
          <w:sz w:val="36"/>
          <w:szCs w:val="36"/>
        </w:rPr>
        <w:t>年</w:t>
      </w:r>
      <w:r>
        <w:rPr>
          <w:rFonts w:eastAsia="黑体"/>
          <w:sz w:val="36"/>
          <w:szCs w:val="36"/>
        </w:rPr>
        <w:t xml:space="preserve">   </w:t>
      </w:r>
      <w:r>
        <w:rPr>
          <w:rFonts w:hAnsi="黑体" w:eastAsia="黑体"/>
          <w:sz w:val="36"/>
          <w:szCs w:val="36"/>
        </w:rPr>
        <w:t>月</w:t>
      </w:r>
      <w:r>
        <w:rPr>
          <w:rFonts w:eastAsia="黑体"/>
          <w:sz w:val="36"/>
          <w:szCs w:val="36"/>
        </w:rPr>
        <w:t xml:space="preserve">   </w:t>
      </w:r>
      <w:r>
        <w:rPr>
          <w:rFonts w:hAnsi="黑体" w:eastAsia="黑体"/>
          <w:sz w:val="36"/>
          <w:szCs w:val="36"/>
        </w:rPr>
        <w:t>日</w:t>
      </w:r>
    </w:p>
    <w:p>
      <w:pPr>
        <w:adjustRightInd w:val="0"/>
        <w:snapToGrid w:val="0"/>
        <w:spacing w:line="460" w:lineRule="exact"/>
        <w:ind w:firstLine="720" w:firstLineChars="200"/>
        <w:rPr>
          <w:rFonts w:eastAsia="方正小标宋简体"/>
          <w:sz w:val="36"/>
          <w:szCs w:val="36"/>
          <w:u w:val="single"/>
        </w:rPr>
      </w:pPr>
      <w:r>
        <w:rPr>
          <w:rFonts w:eastAsia="方正小标宋简体"/>
          <w:sz w:val="36"/>
          <w:szCs w:val="36"/>
          <w:u w:val="single"/>
        </w:rPr>
        <w:br w:type="page"/>
      </w:r>
    </w:p>
    <w:p>
      <w:pPr>
        <w:adjustRightInd w:val="0"/>
        <w:snapToGrid w:val="0"/>
        <w:spacing w:line="460" w:lineRule="exact"/>
        <w:ind w:firstLine="560" w:firstLineChars="200"/>
        <w:rPr>
          <w:rFonts w:eastAsia="黑体"/>
          <w:sz w:val="28"/>
          <w:szCs w:val="28"/>
        </w:rPr>
      </w:pPr>
      <w:r>
        <w:rPr>
          <w:rFonts w:eastAsia="黑体"/>
          <w:sz w:val="28"/>
          <w:szCs w:val="28"/>
        </w:rPr>
        <w:t>一、</w:t>
      </w:r>
      <w:r>
        <w:rPr>
          <w:rFonts w:hint="eastAsia" w:eastAsia="黑体"/>
          <w:sz w:val="28"/>
          <w:szCs w:val="28"/>
        </w:rPr>
        <w:t>研究</w:t>
      </w:r>
      <w:r>
        <w:rPr>
          <w:rFonts w:eastAsia="黑体"/>
          <w:sz w:val="28"/>
          <w:szCs w:val="28"/>
        </w:rPr>
        <w:t>背景</w:t>
      </w:r>
      <w:r>
        <w:rPr>
          <w:rFonts w:eastAsia="黑体"/>
          <w:color w:val="FF0000"/>
          <w:sz w:val="28"/>
          <w:szCs w:val="28"/>
        </w:rPr>
        <w:t>（一级标题，黑体四号）</w:t>
      </w:r>
    </w:p>
    <w:p>
      <w:pPr>
        <w:adjustRightInd w:val="0"/>
        <w:snapToGrid w:val="0"/>
        <w:spacing w:line="460" w:lineRule="exact"/>
        <w:ind w:firstLine="560" w:firstLineChars="200"/>
        <w:rPr>
          <w:rFonts w:eastAsia="黑体"/>
          <w:sz w:val="28"/>
          <w:szCs w:val="28"/>
        </w:rPr>
      </w:pPr>
      <w:r>
        <w:rPr>
          <w:rFonts w:eastAsia="黑体"/>
          <w:sz w:val="28"/>
          <w:szCs w:val="28"/>
        </w:rPr>
        <mc:AlternateContent>
          <mc:Choice Requires="wps">
            <w:drawing>
              <wp:anchor distT="0" distB="0" distL="114300" distR="114300" simplePos="0" relativeHeight="251673600" behindDoc="0" locked="0" layoutInCell="1" allowOverlap="1">
                <wp:simplePos x="0" y="0"/>
                <wp:positionH relativeFrom="column">
                  <wp:posOffset>66675</wp:posOffset>
                </wp:positionH>
                <wp:positionV relativeFrom="paragraph">
                  <wp:posOffset>0</wp:posOffset>
                </wp:positionV>
                <wp:extent cx="5534025" cy="297180"/>
                <wp:effectExtent l="0" t="0" r="13335" b="7620"/>
                <wp:wrapNone/>
                <wp:docPr id="34" name="文本框 95"/>
                <wp:cNvGraphicFramePr/>
                <a:graphic xmlns:a="http://schemas.openxmlformats.org/drawingml/2006/main">
                  <a:graphicData uri="http://schemas.microsoft.com/office/word/2010/wordprocessingShape">
                    <wps:wsp>
                      <wps:cNvSpPr txBox="1"/>
                      <wps:spPr>
                        <a:xfrm>
                          <a:off x="0" y="0"/>
                          <a:ext cx="5534025" cy="297180"/>
                        </a:xfrm>
                        <a:prstGeom prst="rect">
                          <a:avLst/>
                        </a:prstGeom>
                        <a:solidFill>
                          <a:srgbClr val="FFFFFF"/>
                        </a:solidFill>
                        <a:ln>
                          <a:noFill/>
                        </a:ln>
                      </wps:spPr>
                      <wps:txb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wps:txbx>
                      <wps:bodyPr upright="1"/>
                    </wps:wsp>
                  </a:graphicData>
                </a:graphic>
              </wp:anchor>
            </w:drawing>
          </mc:Choice>
          <mc:Fallback>
            <w:pict>
              <v:shape id="文本框 95" o:spid="_x0000_s1026" o:spt="202" type="#_x0000_t202" style="position:absolute;left:0pt;margin-left:5.25pt;margin-top:0pt;height:23.4pt;width:435.75pt;z-index:251673600;mso-width-relative:page;mso-height-relative:page;" fillcolor="#FFFFFF" filled="t" stroked="f" coordsize="21600,21600" o:gfxdata="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RPV8f1AAAAAYBAAAP&#10;AAAAAAAAAAEAIAAAACIAAABkcnMvZG93bnJldi54bWxQSwECFAAUAAAACACHTuJAu2w4Q6oBAAAr&#10;AwAADgAAAAAAAAABACAAAAAjAQAAZHJzL2Uyb0RvYy54bWxQSwUGAAAAAAYABgBZAQAAPwUAAAAA&#10;">
                <v:fill on="t" focussize="0,0"/>
                <v:stroke on="f"/>
                <v:imagedata o:title=""/>
                <o:lock v:ext="edit" aspectratio="f"/>
                <v:textbox>
                  <w:txbxContent>
                    <w:p>
                      <w:pPr>
                        <w:rPr>
                          <w:rFonts w:ascii="宋体"/>
                          <w:b/>
                          <w:bCs/>
                          <w:color w:val="FF0000"/>
                        </w:rPr>
                      </w:pPr>
                      <w:r>
                        <w:rPr>
                          <w:rFonts w:hint="eastAsia" w:ascii="宋体" w:hAnsi="宋体" w:cs="宋体"/>
                          <w:b/>
                          <w:bCs/>
                          <w:color w:val="FF0000"/>
                        </w:rPr>
                        <w:t>以下正文页的行间距为固定值</w:t>
                      </w:r>
                      <w:r>
                        <w:rPr>
                          <w:rFonts w:ascii="宋体" w:hAnsi="宋体" w:cs="宋体"/>
                          <w:b/>
                          <w:bCs/>
                          <w:color w:val="FF0000"/>
                        </w:rPr>
                        <w:t>23</w:t>
                      </w:r>
                      <w:r>
                        <w:rPr>
                          <w:rFonts w:hint="eastAsia" w:ascii="宋体" w:hAnsi="宋体" w:cs="宋体"/>
                          <w:b/>
                          <w:bCs/>
                          <w:color w:val="FF0000"/>
                        </w:rPr>
                        <w:t>磅（表格部分除外）。成文后请将红色标识文字删除。</w:t>
                      </w:r>
                    </w:p>
                  </w:txbxContent>
                </v:textbox>
              </v:shape>
            </w:pict>
          </mc:Fallback>
        </mc:AlternateContent>
      </w:r>
      <w:r>
        <w:rPr>
          <w:rFonts w:eastAsia="黑体"/>
          <w:sz w:val="28"/>
          <w:szCs w:val="28"/>
        </w:rPr>
        <w:t>二、课题目标</w:t>
      </w:r>
    </w:p>
    <w:p>
      <w:pPr>
        <w:adjustRightInd w:val="0"/>
        <w:snapToGrid w:val="0"/>
        <w:spacing w:line="460" w:lineRule="exact"/>
        <w:ind w:firstLine="560" w:firstLineChars="200"/>
        <w:rPr>
          <w:rFonts w:eastAsia="楷体_GB2312"/>
          <w:sz w:val="28"/>
          <w:szCs w:val="28"/>
        </w:rPr>
      </w:pPr>
      <w:r>
        <w:rPr>
          <w:rFonts w:eastAsia="楷体_GB2312"/>
          <w:sz w:val="28"/>
          <w:szCs w:val="28"/>
        </w:rPr>
        <w:t>（包括</w:t>
      </w:r>
      <w:r>
        <w:rPr>
          <w:rFonts w:hint="eastAsia" w:eastAsia="楷体_GB2312"/>
          <w:sz w:val="28"/>
          <w:szCs w:val="28"/>
        </w:rPr>
        <w:t>系统功能、组成、配套情况等，</w:t>
      </w:r>
      <w:r>
        <w:rPr>
          <w:rFonts w:eastAsia="楷体_GB2312"/>
          <w:sz w:val="28"/>
          <w:szCs w:val="28"/>
        </w:rPr>
        <w:t>课题研制的重点</w:t>
      </w:r>
      <w:r>
        <w:rPr>
          <w:rFonts w:hint="eastAsia" w:eastAsia="楷体_GB2312"/>
          <w:sz w:val="28"/>
          <w:szCs w:val="28"/>
        </w:rPr>
        <w:t>、</w:t>
      </w:r>
      <w:r>
        <w:rPr>
          <w:rFonts w:eastAsia="楷体_GB2312"/>
          <w:sz w:val="28"/>
          <w:szCs w:val="28"/>
        </w:rPr>
        <w:t>难点和关键技术等）</w:t>
      </w:r>
    </w:p>
    <w:p>
      <w:pPr>
        <w:adjustRightInd w:val="0"/>
        <w:snapToGrid w:val="0"/>
        <w:spacing w:line="460" w:lineRule="exact"/>
        <w:ind w:firstLine="560" w:firstLineChars="200"/>
        <w:rPr>
          <w:rFonts w:eastAsia="黑体"/>
          <w:sz w:val="28"/>
          <w:szCs w:val="28"/>
        </w:rPr>
      </w:pPr>
      <w:r>
        <w:rPr>
          <w:rFonts w:eastAsia="黑体"/>
          <w:sz w:val="28"/>
          <w:szCs w:val="28"/>
        </w:rPr>
        <w:t>二、课题主要任务</w:t>
      </w:r>
    </w:p>
    <w:p>
      <w:pPr>
        <w:adjustRightInd w:val="0"/>
        <w:snapToGrid w:val="0"/>
        <w:spacing w:line="460" w:lineRule="exact"/>
        <w:ind w:firstLine="560" w:firstLineChars="200"/>
        <w:rPr>
          <w:rFonts w:eastAsia="仿宋_GB2312"/>
          <w:sz w:val="28"/>
          <w:szCs w:val="28"/>
        </w:rPr>
      </w:pPr>
      <w:r>
        <w:rPr>
          <w:rFonts w:eastAsia="仿宋_GB2312"/>
          <w:sz w:val="28"/>
          <w:szCs w:val="28"/>
        </w:rPr>
        <w:t>（</w:t>
      </w:r>
      <w:r>
        <w:rPr>
          <w:rFonts w:hint="eastAsia" w:eastAsia="仿宋_GB2312"/>
          <w:sz w:val="28"/>
          <w:szCs w:val="28"/>
        </w:rPr>
        <w:t>课题任务、</w:t>
      </w:r>
      <w:r>
        <w:rPr>
          <w:rFonts w:eastAsia="仿宋_GB2312"/>
          <w:sz w:val="28"/>
          <w:szCs w:val="28"/>
        </w:rPr>
        <w:t xml:space="preserve">课题研制周期   </w:t>
      </w:r>
      <w:r>
        <w:rPr>
          <w:rFonts w:hint="eastAsia" w:eastAsia="仿宋_GB2312"/>
          <w:sz w:val="28"/>
          <w:szCs w:val="28"/>
        </w:rPr>
        <w:t>等</w:t>
      </w:r>
      <w:r>
        <w:rPr>
          <w:rFonts w:eastAsia="仿宋_GB2312"/>
          <w:sz w:val="28"/>
          <w:szCs w:val="28"/>
        </w:rPr>
        <w:t>）</w:t>
      </w:r>
    </w:p>
    <w:p>
      <w:pPr>
        <w:adjustRightInd w:val="0"/>
        <w:snapToGrid w:val="0"/>
        <w:spacing w:line="460" w:lineRule="exact"/>
        <w:ind w:firstLine="560" w:firstLineChars="200"/>
        <w:rPr>
          <w:rFonts w:eastAsia="黑体"/>
          <w:sz w:val="28"/>
          <w:szCs w:val="28"/>
        </w:rPr>
      </w:pPr>
      <w:r>
        <w:rPr>
          <w:rFonts w:eastAsia="黑体"/>
          <w:sz w:val="28"/>
          <w:szCs w:val="28"/>
        </w:rPr>
        <w:t>三、成果形式</w:t>
      </w:r>
    </w:p>
    <w:p>
      <w:pPr>
        <w:adjustRightInd w:val="0"/>
        <w:snapToGrid w:val="0"/>
        <w:spacing w:line="460" w:lineRule="exact"/>
        <w:ind w:firstLine="560" w:firstLineChars="200"/>
        <w:rPr>
          <w:rFonts w:eastAsia="黑体"/>
          <w:sz w:val="28"/>
          <w:szCs w:val="28"/>
        </w:rPr>
      </w:pPr>
      <w:r>
        <w:rPr>
          <w:rFonts w:eastAsia="黑体"/>
          <w:sz w:val="28"/>
          <w:szCs w:val="28"/>
        </w:rPr>
        <w:t>四、承研单位情况</w:t>
      </w:r>
    </w:p>
    <w:p>
      <w:pPr>
        <w:adjustRightInd w:val="0"/>
        <w:snapToGrid w:val="0"/>
        <w:spacing w:line="460" w:lineRule="exact"/>
        <w:ind w:firstLine="560" w:firstLineChars="200"/>
        <w:rPr>
          <w:rFonts w:eastAsia="仿宋_GB2312"/>
          <w:color w:val="FF0000"/>
          <w:sz w:val="28"/>
          <w:szCs w:val="28"/>
        </w:rPr>
      </w:pPr>
      <w:r>
        <w:rPr>
          <w:rFonts w:eastAsia="仿宋_GB2312"/>
          <w:color w:val="FF0000"/>
          <w:sz w:val="28"/>
          <w:szCs w:val="28"/>
        </w:rPr>
        <w:t>（简要介绍</w:t>
      </w:r>
      <w:r>
        <w:rPr>
          <w:rFonts w:hint="eastAsia" w:eastAsia="仿宋_GB2312"/>
          <w:color w:val="FF0000"/>
          <w:sz w:val="28"/>
          <w:szCs w:val="28"/>
        </w:rPr>
        <w:t>本单位</w:t>
      </w:r>
      <w:r>
        <w:rPr>
          <w:rFonts w:eastAsia="仿宋_GB2312"/>
          <w:color w:val="FF0000"/>
          <w:sz w:val="28"/>
          <w:szCs w:val="28"/>
        </w:rPr>
        <w:t>情况，包括：单位性质、企业规模、地理位置、财务核算</w:t>
      </w:r>
      <w:r>
        <w:rPr>
          <w:rFonts w:hint="eastAsia" w:eastAsia="仿宋_GB2312"/>
          <w:color w:val="FF0000"/>
          <w:sz w:val="28"/>
          <w:szCs w:val="28"/>
        </w:rPr>
        <w:t>体制</w:t>
      </w:r>
      <w:r>
        <w:rPr>
          <w:rFonts w:eastAsia="仿宋_GB2312"/>
          <w:color w:val="FF0000"/>
          <w:sz w:val="28"/>
          <w:szCs w:val="28"/>
        </w:rPr>
        <w:t>等）</w:t>
      </w:r>
    </w:p>
    <w:p>
      <w:pPr>
        <w:adjustRightInd w:val="0"/>
        <w:snapToGrid w:val="0"/>
        <w:spacing w:line="460" w:lineRule="exact"/>
        <w:ind w:firstLine="560" w:firstLineChars="200"/>
        <w:rPr>
          <w:rFonts w:eastAsia="黑体"/>
          <w:sz w:val="28"/>
          <w:szCs w:val="28"/>
        </w:rPr>
      </w:pPr>
      <w:r>
        <w:rPr>
          <w:rFonts w:eastAsia="黑体"/>
          <w:sz w:val="28"/>
          <w:szCs w:val="28"/>
        </w:rPr>
        <w:t>五、经费概算</w:t>
      </w:r>
    </w:p>
    <w:p>
      <w:pPr>
        <w:adjustRightInd w:val="0"/>
        <w:snapToGrid w:val="0"/>
        <w:spacing w:line="460" w:lineRule="exact"/>
        <w:ind w:firstLine="560" w:firstLineChars="200"/>
        <w:rPr>
          <w:rFonts w:eastAsia="楷体_GB2312"/>
          <w:sz w:val="28"/>
          <w:szCs w:val="28"/>
        </w:rPr>
      </w:pPr>
      <w:r>
        <w:rPr>
          <w:rFonts w:hint="eastAsia" w:eastAsia="楷体_GB2312"/>
          <w:sz w:val="28"/>
          <w:szCs w:val="28"/>
        </w:rPr>
        <w:t>（一）</w:t>
      </w:r>
      <w:r>
        <w:rPr>
          <w:rFonts w:eastAsia="楷体_GB2312"/>
          <w:sz w:val="28"/>
          <w:szCs w:val="28"/>
        </w:rPr>
        <w:t>课题总概算</w:t>
      </w:r>
      <w:r>
        <w:rPr>
          <w:rFonts w:eastAsia="楷体_GB2312"/>
          <w:color w:val="FF0000"/>
          <w:sz w:val="28"/>
          <w:szCs w:val="28"/>
        </w:rPr>
        <w:t>（二级标题，楷体四号）</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根据承担课题情况，经费总概算为××万元。</w:t>
      </w:r>
    </w:p>
    <w:p>
      <w:pPr>
        <w:adjustRightInd w:val="0"/>
        <w:snapToGrid w:val="0"/>
        <w:spacing w:line="460" w:lineRule="exact"/>
        <w:ind w:firstLine="560" w:firstLineChars="200"/>
        <w:rPr>
          <w:rFonts w:hint="eastAsia" w:eastAsia="楷体_GB2312"/>
          <w:sz w:val="28"/>
          <w:szCs w:val="28"/>
        </w:rPr>
      </w:pPr>
      <w:r>
        <w:rPr>
          <w:rFonts w:hint="eastAsia" w:eastAsia="楷体_GB2312"/>
          <w:sz w:val="28"/>
          <w:szCs w:val="28"/>
        </w:rPr>
        <w:t>（二）成本</w:t>
      </w:r>
      <w:r>
        <w:rPr>
          <w:rFonts w:eastAsia="楷体_GB2312"/>
          <w:sz w:val="28"/>
          <w:szCs w:val="28"/>
        </w:rPr>
        <w:t>构成</w:t>
      </w:r>
    </w:p>
    <w:p>
      <w:pPr>
        <w:adjustRightInd w:val="0"/>
        <w:snapToGrid w:val="0"/>
        <w:spacing w:line="460" w:lineRule="exact"/>
        <w:ind w:firstLine="560" w:firstLineChars="200"/>
        <w:rPr>
          <w:rFonts w:eastAsia="仿宋_GB2312"/>
          <w:sz w:val="28"/>
          <w:szCs w:val="28"/>
        </w:rPr>
      </w:pPr>
      <w:r>
        <w:rPr>
          <w:rFonts w:hint="eastAsia" w:eastAsia="仿宋_GB2312"/>
          <w:sz w:val="28"/>
          <w:szCs w:val="28"/>
        </w:rPr>
        <w:t>课题</w:t>
      </w:r>
      <w:r>
        <w:rPr>
          <w:rFonts w:eastAsia="仿宋_GB2312"/>
          <w:sz w:val="28"/>
          <w:szCs w:val="28"/>
        </w:rPr>
        <w:t>成本构成如下表所示。</w:t>
      </w:r>
    </w:p>
    <w:p>
      <w:pPr>
        <w:adjustRightInd w:val="0"/>
        <w:snapToGrid w:val="0"/>
        <w:spacing w:line="460" w:lineRule="exact"/>
        <w:jc w:val="center"/>
        <w:rPr>
          <w:b/>
          <w:sz w:val="28"/>
          <w:szCs w:val="28"/>
        </w:rPr>
      </w:pPr>
      <w:r>
        <w:rPr>
          <w:rFonts w:hint="eastAsia"/>
          <w:b/>
          <w:sz w:val="28"/>
          <w:szCs w:val="28"/>
        </w:rPr>
        <w:t>课题</w:t>
      </w:r>
      <w:r>
        <w:rPr>
          <w:b/>
          <w:sz w:val="28"/>
          <w:szCs w:val="28"/>
        </w:rPr>
        <w:t>经费</w:t>
      </w:r>
      <w:r>
        <w:rPr>
          <w:rFonts w:hint="eastAsia"/>
          <w:b/>
          <w:sz w:val="28"/>
          <w:szCs w:val="28"/>
        </w:rPr>
        <w:t>成本</w:t>
      </w:r>
      <w:r>
        <w:rPr>
          <w:b/>
          <w:sz w:val="28"/>
          <w:szCs w:val="28"/>
        </w:rPr>
        <w:t>表</w:t>
      </w:r>
    </w:p>
    <w:p>
      <w:pPr>
        <w:adjustRightInd w:val="0"/>
        <w:snapToGrid w:val="0"/>
        <w:spacing w:line="360" w:lineRule="exact"/>
        <w:jc w:val="right"/>
        <w:rPr>
          <w:b/>
        </w:rPr>
      </w:pPr>
      <w:r>
        <w:rPr>
          <w:b/>
        </w:rPr>
        <w:t>单位：万元</w:t>
      </w:r>
    </w:p>
    <w:tbl>
      <w:tblPr>
        <w:tblStyle w:val="15"/>
        <w:tblW w:w="9839"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6443"/>
        <w:gridCol w:w="1698"/>
        <w:gridCol w:w="1698"/>
      </w:tblGrid>
      <w:tr>
        <w:trPr>
          <w:cantSplit/>
          <w:trHeight w:val="567" w:hRule="atLeast"/>
          <w:jc w:val="center"/>
        </w:trPr>
        <w:tc>
          <w:tcPr>
            <w:tcW w:w="6443" w:type="dxa"/>
            <w:vAlign w:val="center"/>
          </w:tcPr>
          <w:p>
            <w:pPr>
              <w:autoSpaceDE w:val="0"/>
              <w:autoSpaceDN w:val="0"/>
              <w:jc w:val="center"/>
              <w:rPr>
                <w:rFonts w:ascii="黑体" w:hAnsi="黑体" w:eastAsia="黑体"/>
                <w:bCs/>
                <w:sz w:val="24"/>
                <w:szCs w:val="24"/>
              </w:rPr>
            </w:pPr>
            <w:r>
              <w:rPr>
                <w:rFonts w:hint="eastAsia" w:ascii="黑体" w:hAnsi="黑体" w:eastAsia="黑体" w:cs="宋体"/>
                <w:bCs/>
                <w:sz w:val="24"/>
                <w:szCs w:val="24"/>
              </w:rPr>
              <w:t>科目名称</w:t>
            </w:r>
          </w:p>
        </w:tc>
        <w:tc>
          <w:tcPr>
            <w:tcW w:w="1698" w:type="dxa"/>
            <w:vAlign w:val="center"/>
          </w:tcPr>
          <w:p>
            <w:pPr>
              <w:autoSpaceDE w:val="0"/>
              <w:autoSpaceDN w:val="0"/>
              <w:jc w:val="center"/>
              <w:rPr>
                <w:rFonts w:hint="eastAsia" w:ascii="黑体" w:hAnsi="黑体" w:eastAsia="黑体" w:cs="宋体"/>
                <w:bCs/>
                <w:sz w:val="24"/>
                <w:szCs w:val="24"/>
              </w:rPr>
            </w:pPr>
            <w:r>
              <w:rPr>
                <w:rFonts w:hint="eastAsia" w:ascii="黑体" w:hAnsi="黑体" w:eastAsia="黑体" w:cs="宋体"/>
                <w:bCs/>
                <w:sz w:val="24"/>
                <w:szCs w:val="24"/>
              </w:rPr>
              <w:t>金额</w:t>
            </w:r>
          </w:p>
        </w:tc>
        <w:tc>
          <w:tcPr>
            <w:tcW w:w="1698" w:type="dxa"/>
            <w:vAlign w:val="center"/>
          </w:tcPr>
          <w:p>
            <w:pPr>
              <w:autoSpaceDE w:val="0"/>
              <w:autoSpaceDN w:val="0"/>
              <w:jc w:val="center"/>
              <w:rPr>
                <w:rFonts w:ascii="黑体" w:hAnsi="黑体" w:eastAsia="黑体" w:cs="宋体"/>
                <w:bCs/>
                <w:sz w:val="24"/>
                <w:szCs w:val="24"/>
              </w:rPr>
            </w:pPr>
            <w:r>
              <w:rPr>
                <w:rFonts w:hint="eastAsia" w:ascii="黑体" w:hAnsi="黑体" w:eastAsia="黑体" w:cs="宋体"/>
                <w:bCs/>
                <w:sz w:val="24"/>
                <w:szCs w:val="24"/>
              </w:rPr>
              <w:t>比例</w:t>
            </w:r>
          </w:p>
        </w:tc>
      </w:tr>
      <w:tr>
        <w:trPr>
          <w:cantSplit/>
          <w:trHeight w:val="766" w:hRule="atLeast"/>
          <w:jc w:val="center"/>
        </w:trPr>
        <w:tc>
          <w:tcPr>
            <w:tcW w:w="6443" w:type="dxa"/>
            <w:vAlign w:val="center"/>
          </w:tcPr>
          <w:p>
            <w:pPr>
              <w:autoSpaceDE w:val="0"/>
              <w:autoSpaceDN w:val="0"/>
              <w:ind w:firstLine="241" w:firstLineChars="100"/>
              <w:rPr>
                <w:rFonts w:ascii="仿宋_GB2312" w:eastAsia="仿宋_GB2312"/>
                <w:b/>
                <w:sz w:val="24"/>
                <w:szCs w:val="24"/>
              </w:rPr>
            </w:pPr>
            <w:r>
              <w:rPr>
                <w:rFonts w:hint="eastAsia" w:ascii="仿宋_GB2312" w:hAnsi="宋体" w:eastAsia="仿宋_GB2312" w:cs="宋体"/>
                <w:b/>
                <w:sz w:val="24"/>
                <w:szCs w:val="24"/>
              </w:rPr>
              <w:t>总经费</w:t>
            </w:r>
          </w:p>
        </w:tc>
        <w:tc>
          <w:tcPr>
            <w:tcW w:w="1698" w:type="dxa"/>
            <w:vAlign w:val="center"/>
          </w:tcPr>
          <w:p>
            <w:pPr>
              <w:autoSpaceDE w:val="0"/>
              <w:autoSpaceDN w:val="0"/>
              <w:jc w:val="center"/>
              <w:rPr>
                <w:rFonts w:ascii="仿宋_GB2312" w:eastAsia="仿宋_GB2312"/>
                <w:b/>
                <w:color w:val="FF0000"/>
                <w:sz w:val="24"/>
                <w:szCs w:val="24"/>
              </w:rPr>
            </w:pPr>
          </w:p>
        </w:tc>
        <w:tc>
          <w:tcPr>
            <w:tcW w:w="1698" w:type="dxa"/>
            <w:vAlign w:val="center"/>
          </w:tcPr>
          <w:p>
            <w:pPr>
              <w:autoSpaceDE w:val="0"/>
              <w:autoSpaceDN w:val="0"/>
              <w:jc w:val="center"/>
              <w:rPr>
                <w:rFonts w:ascii="仿宋_GB2312" w:eastAsia="仿宋_GB2312"/>
                <w:b/>
                <w:color w:val="FF0000"/>
                <w:sz w:val="24"/>
                <w:szCs w:val="24"/>
              </w:rPr>
            </w:pPr>
            <w:r>
              <w:rPr>
                <w:rFonts w:hint="eastAsia" w:ascii="仿宋_GB2312" w:eastAsia="仿宋_GB2312"/>
                <w:b/>
                <w:color w:val="FF0000"/>
                <w:sz w:val="24"/>
                <w:szCs w:val="24"/>
              </w:rPr>
              <w:t>100</w:t>
            </w:r>
            <w:r>
              <w:rPr>
                <w:rFonts w:ascii="仿宋_GB2312" w:eastAsia="仿宋_GB2312"/>
                <w:b/>
                <w:color w:val="FF0000"/>
                <w:sz w:val="24"/>
                <w:szCs w:val="24"/>
              </w:rPr>
              <w:t>%</w:t>
            </w:r>
          </w:p>
        </w:tc>
      </w:tr>
      <w:tr>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（一）直接费用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1</w:t>
            </w:r>
            <w:r>
              <w:rPr>
                <w:rFonts w:hint="eastAsia" w:ascii="仿宋_GB2312" w:hAnsi="宋体" w:eastAsia="仿宋_GB2312" w:cs="宋体"/>
                <w:sz w:val="24"/>
                <w:szCs w:val="24"/>
              </w:rPr>
              <w:t>.材料费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2</w:t>
            </w:r>
            <w:r>
              <w:rPr>
                <w:rFonts w:hint="eastAsia" w:ascii="仿宋_GB2312" w:hAnsi="宋体" w:eastAsia="仿宋_GB2312" w:cs="宋体"/>
                <w:sz w:val="24"/>
                <w:szCs w:val="24"/>
              </w:rPr>
              <w:t>.外部协作费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3</w:t>
            </w:r>
            <w:r>
              <w:rPr>
                <w:rFonts w:hint="eastAsia" w:ascii="仿宋_GB2312" w:hAnsi="宋体" w:eastAsia="仿宋_GB2312" w:cs="宋体"/>
                <w:sz w:val="24"/>
                <w:szCs w:val="24"/>
              </w:rPr>
              <w:t>.燃料动力费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4</w:t>
            </w:r>
            <w:r>
              <w:rPr>
                <w:rFonts w:hint="eastAsia" w:ascii="仿宋_GB2312" w:hAnsi="宋体" w:eastAsia="仿宋_GB2312" w:cs="宋体"/>
                <w:sz w:val="24"/>
                <w:szCs w:val="24"/>
              </w:rPr>
              <w:t>.会议、差旅、国际合作与交流费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443" w:type="dxa"/>
            <w:vAlign w:val="center"/>
          </w:tcPr>
          <w:p>
            <w:pPr>
              <w:autoSpaceDE w:val="0"/>
              <w:autoSpaceDN w:val="0"/>
              <w:ind w:left="719" w:leftChars="228" w:hanging="240" w:hangingChars="100"/>
              <w:rPr>
                <w:rFonts w:ascii="仿宋_GB2312" w:eastAsia="仿宋_GB2312"/>
                <w:sz w:val="24"/>
                <w:szCs w:val="24"/>
              </w:rPr>
            </w:pPr>
            <w:r>
              <w:rPr>
                <w:rFonts w:ascii="仿宋_GB2312" w:hAnsi="宋体" w:eastAsia="仿宋_GB2312" w:cs="宋体"/>
                <w:sz w:val="24"/>
                <w:szCs w:val="24"/>
              </w:rPr>
              <w:t>5</w:t>
            </w:r>
            <w:r>
              <w:rPr>
                <w:rFonts w:hint="eastAsia" w:ascii="仿宋_GB2312" w:hAnsi="宋体" w:eastAsia="仿宋_GB2312" w:cs="宋体"/>
                <w:sz w:val="24"/>
                <w:szCs w:val="24"/>
              </w:rPr>
              <w:t>.出版、文献、信息传播、知识产权事务费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6</w:t>
            </w:r>
            <w:r>
              <w:rPr>
                <w:rFonts w:hint="eastAsia" w:ascii="仿宋_GB2312" w:hAnsi="宋体" w:eastAsia="仿宋_GB2312" w:cs="宋体"/>
                <w:sz w:val="24"/>
                <w:szCs w:val="24"/>
              </w:rPr>
              <w:t>.劳务费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7</w:t>
            </w:r>
            <w:r>
              <w:rPr>
                <w:rFonts w:hint="eastAsia" w:ascii="仿宋_GB2312" w:hAnsi="宋体" w:eastAsia="仿宋_GB2312" w:cs="宋体"/>
                <w:sz w:val="24"/>
                <w:szCs w:val="24"/>
              </w:rPr>
              <w:t>.专家咨询费</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ascii="仿宋_GB2312" w:hAnsi="宋体" w:eastAsia="仿宋_GB2312" w:cs="宋体"/>
                <w:sz w:val="24"/>
                <w:szCs w:val="24"/>
              </w:rPr>
              <w:t>8</w:t>
            </w:r>
            <w:r>
              <w:rPr>
                <w:rFonts w:hint="eastAsia" w:ascii="仿宋_GB2312" w:hAnsi="宋体" w:eastAsia="仿宋_GB2312" w:cs="宋体"/>
                <w:sz w:val="24"/>
                <w:szCs w:val="24"/>
              </w:rPr>
              <w:t>.其他支出</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r>
        <w:trPr>
          <w:cantSplit/>
          <w:trHeight w:val="567" w:hRule="atLeast"/>
          <w:jc w:val="center"/>
        </w:trPr>
        <w:tc>
          <w:tcPr>
            <w:tcW w:w="6443" w:type="dxa"/>
            <w:vAlign w:val="center"/>
          </w:tcPr>
          <w:p>
            <w:pPr>
              <w:autoSpaceDE w:val="0"/>
              <w:autoSpaceDN w:val="0"/>
              <w:ind w:firstLine="480" w:firstLineChars="200"/>
              <w:rPr>
                <w:rFonts w:ascii="仿宋_GB2312" w:eastAsia="仿宋_GB2312"/>
                <w:sz w:val="24"/>
                <w:szCs w:val="24"/>
              </w:rPr>
            </w:pPr>
            <w:r>
              <w:rPr>
                <w:rFonts w:hint="eastAsia" w:ascii="仿宋_GB2312" w:hAnsi="宋体" w:eastAsia="仿宋_GB2312" w:cs="宋体"/>
                <w:sz w:val="24"/>
                <w:szCs w:val="24"/>
              </w:rPr>
              <w:t>（二）间接费用</w:t>
            </w:r>
          </w:p>
        </w:tc>
        <w:tc>
          <w:tcPr>
            <w:tcW w:w="1698" w:type="dxa"/>
            <w:vAlign w:val="center"/>
          </w:tcPr>
          <w:p>
            <w:pPr>
              <w:autoSpaceDE w:val="0"/>
              <w:autoSpaceDN w:val="0"/>
              <w:jc w:val="center"/>
              <w:rPr>
                <w:rFonts w:ascii="仿宋_GB2312" w:eastAsia="仿宋_GB2312"/>
                <w:color w:val="FF0000"/>
                <w:sz w:val="24"/>
                <w:szCs w:val="24"/>
              </w:rPr>
            </w:pPr>
          </w:p>
        </w:tc>
        <w:tc>
          <w:tcPr>
            <w:tcW w:w="1698" w:type="dxa"/>
            <w:vAlign w:val="center"/>
          </w:tcPr>
          <w:p>
            <w:pPr>
              <w:autoSpaceDE w:val="0"/>
              <w:autoSpaceDN w:val="0"/>
              <w:jc w:val="center"/>
              <w:rPr>
                <w:rFonts w:ascii="仿宋_GB2312" w:eastAsia="仿宋_GB2312"/>
                <w:color w:val="FF0000"/>
                <w:sz w:val="24"/>
                <w:szCs w:val="24"/>
              </w:rPr>
            </w:pPr>
          </w:p>
        </w:tc>
      </w:tr>
    </w:tbl>
    <w:p>
      <w:pPr>
        <w:adjustRightInd w:val="0"/>
        <w:snapToGrid w:val="0"/>
        <w:spacing w:line="460" w:lineRule="exact"/>
        <w:ind w:firstLine="560" w:firstLineChars="200"/>
        <w:rPr>
          <w:rFonts w:eastAsia="楷体_GB2312"/>
          <w:color w:val="FF0000"/>
          <w:sz w:val="28"/>
          <w:szCs w:val="28"/>
        </w:rPr>
      </w:pPr>
      <w:r>
        <w:rPr>
          <w:rFonts w:hint="default" w:eastAsia="黑体"/>
          <w:sz w:val="28"/>
          <w:szCs w:val="28"/>
        </w:rPr>
        <w:t>六</w:t>
      </w:r>
      <w:r>
        <w:rPr>
          <w:rFonts w:eastAsia="黑体"/>
          <w:sz w:val="28"/>
          <w:szCs w:val="28"/>
        </w:rPr>
        <w:t>、概算编制说明</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（一）直接费用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科研项目研究费中的直接费用，是指项目研究过程中发生的直接用于研究活动的费用。）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本课题直接费用预算为：xx.xx万元。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1．材料费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材料费，是指消耗的各种原材料、元器件、实验动（植）物、辅助材料、低值易耗品、成品（含嵌入软件）、半成品、陪试品等，以及相关的运输、装卸、税金、保险、筛选、废品损失和整理等费用。）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本课题材料费预算为：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原材料、辅助材料等费用＝∑（预计耗用量×数量）。</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②</w:t>
      </w:r>
      <w:r>
        <w:rPr>
          <w:rFonts w:eastAsia="仿宋_GB2312"/>
          <w:sz w:val="28"/>
          <w:szCs w:val="28"/>
        </w:rPr>
        <w:t>材料费预算</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根据课题研制需要，材料费预算如下表所示。</w:t>
      </w:r>
    </w:p>
    <w:p>
      <w:pPr>
        <w:adjustRightInd w:val="0"/>
        <w:snapToGrid w:val="0"/>
        <w:spacing w:line="460" w:lineRule="exact"/>
        <w:ind w:firstLine="562" w:firstLineChars="200"/>
        <w:jc w:val="center"/>
        <w:rPr>
          <w:b/>
          <w:sz w:val="28"/>
          <w:szCs w:val="28"/>
        </w:rPr>
      </w:pPr>
      <w:r>
        <w:rPr>
          <w:b/>
          <w:sz w:val="28"/>
          <w:szCs w:val="28"/>
        </w:rPr>
        <w:t>材料费</w:t>
      </w:r>
      <w:r>
        <w:rPr>
          <w:rFonts w:hint="eastAsia"/>
          <w:b/>
          <w:sz w:val="28"/>
          <w:szCs w:val="28"/>
        </w:rPr>
        <w:t>明细</w:t>
      </w:r>
      <w:r>
        <w:rPr>
          <w:b/>
          <w:sz w:val="28"/>
          <w:szCs w:val="28"/>
        </w:rPr>
        <w:t>表</w:t>
      </w:r>
    </w:p>
    <w:tbl>
      <w:tblPr>
        <w:tblStyle w:val="15"/>
        <w:tblW w:w="9995" w:type="dxa"/>
        <w:jc w:val="center"/>
        <w:tblInd w:w="0" w:type="dxa"/>
        <w:tblLayout w:type="fixed"/>
        <w:tblCellMar>
          <w:top w:w="0" w:type="dxa"/>
          <w:left w:w="108" w:type="dxa"/>
          <w:bottom w:w="0" w:type="dxa"/>
          <w:right w:w="108" w:type="dxa"/>
        </w:tblCellMar>
      </w:tblPr>
      <w:tblGrid>
        <w:gridCol w:w="1769"/>
        <w:gridCol w:w="28"/>
        <w:gridCol w:w="2487"/>
        <w:gridCol w:w="806"/>
        <w:gridCol w:w="1015"/>
        <w:gridCol w:w="936"/>
        <w:gridCol w:w="1229"/>
        <w:gridCol w:w="1725"/>
      </w:tblGrid>
      <w:tr>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jc w:val="center"/>
              <w:rPr>
                <w:b/>
                <w:color w:val="000000"/>
                <w:kern w:val="0"/>
              </w:rPr>
            </w:pPr>
            <w:r>
              <w:rPr>
                <w:b/>
                <w:color w:val="000000"/>
                <w:kern w:val="0"/>
              </w:rPr>
              <w:t>序号</w:t>
            </w:r>
          </w:p>
        </w:tc>
        <w:tc>
          <w:tcPr>
            <w:tcW w:w="2515" w:type="dxa"/>
            <w:gridSpan w:val="2"/>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名</w:t>
            </w:r>
            <w:r>
              <w:rPr>
                <w:rFonts w:hint="eastAsia"/>
                <w:b/>
                <w:color w:val="000000"/>
                <w:kern w:val="0"/>
              </w:rPr>
              <w:t xml:space="preserve">  </w:t>
            </w:r>
            <w:r>
              <w:rPr>
                <w:b/>
                <w:color w:val="000000"/>
                <w:kern w:val="0"/>
              </w:rPr>
              <w:t>称</w:t>
            </w:r>
          </w:p>
        </w:tc>
        <w:tc>
          <w:tcPr>
            <w:tcW w:w="80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规格</w:t>
            </w:r>
          </w:p>
        </w:tc>
        <w:tc>
          <w:tcPr>
            <w:tcW w:w="101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计量</w:t>
            </w:r>
          </w:p>
          <w:p>
            <w:pPr>
              <w:widowControl/>
              <w:jc w:val="center"/>
              <w:rPr>
                <w:b/>
                <w:color w:val="000000"/>
                <w:kern w:val="0"/>
              </w:rPr>
            </w:pPr>
            <w:r>
              <w:rPr>
                <w:b/>
                <w:color w:val="000000"/>
                <w:kern w:val="0"/>
              </w:rPr>
              <w:t>单位</w:t>
            </w:r>
          </w:p>
        </w:tc>
        <w:tc>
          <w:tcPr>
            <w:tcW w:w="936"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用量</w:t>
            </w:r>
          </w:p>
        </w:tc>
        <w:tc>
          <w:tcPr>
            <w:tcW w:w="1229"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单价</w:t>
            </w:r>
          </w:p>
          <w:p>
            <w:pPr>
              <w:widowControl/>
              <w:jc w:val="center"/>
              <w:rPr>
                <w:b/>
                <w:color w:val="000000"/>
                <w:kern w:val="0"/>
              </w:rPr>
            </w:pPr>
            <w:r>
              <w:rPr>
                <w:b/>
                <w:color w:val="000000"/>
                <w:kern w:val="0"/>
              </w:rPr>
              <w:t>（元）</w:t>
            </w:r>
          </w:p>
        </w:tc>
        <w:tc>
          <w:tcPr>
            <w:tcW w:w="1725" w:type="dxa"/>
            <w:tcBorders>
              <w:top w:val="single" w:color="auto" w:sz="4" w:space="0"/>
              <w:left w:val="nil"/>
              <w:bottom w:val="single" w:color="auto" w:sz="4" w:space="0"/>
              <w:right w:val="single" w:color="auto" w:sz="4" w:space="0"/>
            </w:tcBorders>
            <w:vAlign w:val="center"/>
          </w:tcPr>
          <w:p>
            <w:pPr>
              <w:widowControl/>
              <w:jc w:val="center"/>
              <w:rPr>
                <w:b/>
                <w:color w:val="000000"/>
                <w:kern w:val="0"/>
              </w:rPr>
            </w:pPr>
            <w:r>
              <w:rPr>
                <w:b/>
                <w:color w:val="000000"/>
                <w:kern w:val="0"/>
              </w:rPr>
              <w:t>金额</w:t>
            </w:r>
          </w:p>
          <w:p>
            <w:pPr>
              <w:widowControl/>
              <w:jc w:val="center"/>
              <w:rPr>
                <w:b/>
                <w:color w:val="000000"/>
                <w:kern w:val="0"/>
              </w:rPr>
            </w:pPr>
            <w:r>
              <w:rPr>
                <w:b/>
                <w:color w:val="000000"/>
                <w:kern w:val="0"/>
              </w:rPr>
              <w:t>（</w:t>
            </w:r>
            <w:r>
              <w:rPr>
                <w:rFonts w:hint="eastAsia"/>
                <w:b/>
                <w:color w:val="000000"/>
                <w:kern w:val="0"/>
              </w:rPr>
              <w:t>万</w:t>
            </w:r>
            <w:r>
              <w:rPr>
                <w:b/>
                <w:color w:val="000000"/>
                <w:kern w:val="0"/>
              </w:rPr>
              <w:t>元）</w:t>
            </w:r>
          </w:p>
        </w:tc>
      </w:tr>
      <w:tr>
        <w:trPr>
          <w:trHeight w:val="270" w:hRule="atLeast"/>
          <w:jc w:val="center"/>
        </w:trPr>
        <w:tc>
          <w:tcPr>
            <w:tcW w:w="176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一</w:t>
            </w:r>
          </w:p>
        </w:tc>
        <w:tc>
          <w:tcPr>
            <w:tcW w:w="8226" w:type="dxa"/>
            <w:gridSpan w:val="7"/>
            <w:tcBorders>
              <w:top w:val="single" w:color="auto" w:sz="4"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原</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材</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料</w:t>
            </w: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二</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辅助材料</w:t>
            </w: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三</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外购成品</w:t>
            </w:r>
            <w:r>
              <w:rPr>
                <w:rFonts w:hint="eastAsia" w:asciiTheme="minorEastAsia" w:hAnsiTheme="minorEastAsia" w:eastAsiaTheme="minorEastAsia"/>
                <w:b/>
                <w:color w:val="000000"/>
                <w:kern w:val="0"/>
              </w:rPr>
              <w:t>件</w:t>
            </w: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四</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元器件</w:t>
            </w: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小  计</w:t>
            </w:r>
          </w:p>
        </w:tc>
        <w:tc>
          <w:tcPr>
            <w:tcW w:w="172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五</w:t>
            </w:r>
          </w:p>
        </w:tc>
        <w:tc>
          <w:tcPr>
            <w:tcW w:w="8226" w:type="dxa"/>
            <w:gridSpan w:val="7"/>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b/>
                <w:color w:val="000000"/>
                <w:kern w:val="0"/>
              </w:rPr>
              <w:t>其  他</w:t>
            </w: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hint="eastAsia" w:asciiTheme="minorEastAsia" w:hAnsiTheme="minorEastAsia" w:eastAsiaTheme="minorEastAsia"/>
                <w:kern w:val="0"/>
              </w:rPr>
              <w:t>1</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270" w:hRule="atLeast"/>
          <w:jc w:val="center"/>
        </w:trPr>
        <w:tc>
          <w:tcPr>
            <w:tcW w:w="1769" w:type="dxa"/>
            <w:tcBorders>
              <w:top w:val="nil"/>
              <w:left w:val="single" w:color="auto" w:sz="4"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r>
              <w:rPr>
                <w:rFonts w:asciiTheme="minorEastAsia" w:hAnsiTheme="minorEastAsia" w:eastAsiaTheme="minorEastAsia"/>
                <w:kern w:val="0"/>
              </w:rPr>
              <w:t>…</w:t>
            </w:r>
          </w:p>
        </w:tc>
        <w:tc>
          <w:tcPr>
            <w:tcW w:w="2515" w:type="dxa"/>
            <w:gridSpan w:val="2"/>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b/>
                <w:color w:val="000000"/>
                <w:kern w:val="0"/>
              </w:rPr>
            </w:pPr>
          </w:p>
        </w:tc>
        <w:tc>
          <w:tcPr>
            <w:tcW w:w="806"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1015"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kern w:val="0"/>
              </w:rPr>
            </w:pPr>
          </w:p>
        </w:tc>
        <w:tc>
          <w:tcPr>
            <w:tcW w:w="9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229"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403" w:hRule="atLeast"/>
          <w:jc w:val="center"/>
        </w:trPr>
        <w:tc>
          <w:tcPr>
            <w:tcW w:w="8270" w:type="dxa"/>
            <w:gridSpan w:val="7"/>
            <w:tcBorders>
              <w:top w:val="nil"/>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rPr>
            </w:pPr>
          </w:p>
        </w:tc>
      </w:tr>
      <w:tr>
        <w:trPr>
          <w:trHeight w:val="403" w:hRule="atLeast"/>
          <w:jc w:val="center"/>
        </w:trPr>
        <w:tc>
          <w:tcPr>
            <w:tcW w:w="1797" w:type="dxa"/>
            <w:gridSpan w:val="2"/>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六</w:t>
            </w:r>
          </w:p>
        </w:tc>
        <w:tc>
          <w:tcPr>
            <w:tcW w:w="8198" w:type="dxa"/>
            <w:gridSpan w:val="6"/>
            <w:tcBorders>
              <w:top w:val="nil"/>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b/>
                <w:color w:val="000000"/>
                <w:kern w:val="0"/>
              </w:rPr>
            </w:pPr>
            <w:r>
              <w:rPr>
                <w:rFonts w:hint="eastAsia" w:asciiTheme="minorEastAsia" w:hAnsiTheme="minorEastAsia" w:eastAsiaTheme="minorEastAsia"/>
                <w:b/>
                <w:color w:val="000000"/>
                <w:kern w:val="0"/>
              </w:rPr>
              <w:t>运输、装卸、税金、保险、筛选、废品损失和整理等费用</w:t>
            </w:r>
          </w:p>
        </w:tc>
      </w:tr>
      <w:tr>
        <w:trPr>
          <w:trHeight w:val="395"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小</w:t>
            </w:r>
            <w:r>
              <w:rPr>
                <w:rFonts w:hint="eastAsia" w:asciiTheme="minorEastAsia" w:hAnsiTheme="minorEastAsia" w:eastAsiaTheme="minorEastAsia"/>
                <w:b/>
                <w:color w:val="000000"/>
                <w:kern w:val="0"/>
              </w:rPr>
              <w:t xml:space="preserve">  </w:t>
            </w:r>
            <w:r>
              <w:rPr>
                <w:rFonts w:asciiTheme="minorEastAsia" w:hAnsiTheme="minorEastAsia" w:eastAsiaTheme="minorEastAsia"/>
                <w:b/>
                <w:color w:val="000000"/>
                <w:kern w:val="0"/>
              </w:rPr>
              <w:t>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r>
        <w:trPr>
          <w:trHeight w:val="613" w:hRule="atLeast"/>
          <w:jc w:val="center"/>
        </w:trPr>
        <w:tc>
          <w:tcPr>
            <w:tcW w:w="82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b/>
                <w:color w:val="000000"/>
                <w:kern w:val="0"/>
              </w:rPr>
            </w:pPr>
            <w:r>
              <w:rPr>
                <w:rFonts w:asciiTheme="minorEastAsia" w:hAnsiTheme="minorEastAsia" w:eastAsiaTheme="minorEastAsia"/>
                <w:b/>
                <w:color w:val="000000"/>
                <w:kern w:val="0"/>
              </w:rPr>
              <w:t>材料费合计</w:t>
            </w:r>
          </w:p>
        </w:tc>
        <w:tc>
          <w:tcPr>
            <w:tcW w:w="1725" w:type="dxa"/>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b/>
                <w:bCs/>
                <w:color w:val="000000"/>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2</w:t>
      </w:r>
      <w:r>
        <w:rPr>
          <w:rFonts w:hint="eastAsia" w:ascii="仿宋_GB2312" w:eastAsia="仿宋_GB2312"/>
          <w:color w:val="000000"/>
          <w:sz w:val="28"/>
          <w:szCs w:val="28"/>
        </w:rPr>
        <w:t>．外部协作费</w:t>
      </w:r>
    </w:p>
    <w:p>
      <w:pPr>
        <w:adjustRightInd w:val="0"/>
        <w:snapToGrid w:val="0"/>
        <w:spacing w:line="460" w:lineRule="exact"/>
        <w:ind w:firstLine="560" w:firstLineChars="200"/>
        <w:rPr>
          <w:rFonts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外部协作费，是指由于项目承担单位自身技术、工艺和设备等条件限制必须委托外单位进行设计、研究、检测、试制、加工、试验、技术支持和软件开发等而支付的费用。）</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sz w:val="28"/>
          <w:szCs w:val="28"/>
        </w:rPr>
        <w:t>本课题外部</w:t>
      </w:r>
      <w:r>
        <w:rPr>
          <w:rFonts w:ascii="仿宋_GB2312" w:eastAsia="仿宋_GB2312"/>
          <w:sz w:val="28"/>
          <w:szCs w:val="28"/>
        </w:rPr>
        <w:t>协作</w:t>
      </w:r>
      <w:r>
        <w:rPr>
          <w:rFonts w:hint="eastAsia" w:ascii="仿宋_GB2312" w:eastAsia="仿宋_GB2312"/>
          <w:sz w:val="28"/>
          <w:szCs w:val="28"/>
        </w:rPr>
        <w:t>费预算为：</w:t>
      </w:r>
      <w:r>
        <w:rPr>
          <w:rFonts w:hint="eastAsia" w:ascii="仿宋_GB2312" w:eastAsia="仿宋_GB2312"/>
          <w:color w:val="000000"/>
          <w:sz w:val="28"/>
          <w:szCs w:val="28"/>
        </w:rPr>
        <w:t>xx.xx</w:t>
      </w:r>
      <w:r>
        <w:rPr>
          <w:rFonts w:hint="eastAsia" w:ascii="仿宋_GB2312" w:eastAsia="仿宋_GB2312"/>
          <w:sz w:val="28"/>
          <w:szCs w:val="28"/>
        </w:rPr>
        <w:t>万元。</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外部协作</w:t>
      </w:r>
      <w:r>
        <w:rPr>
          <w:rFonts w:ascii="Times New Roman" w:hAnsi="Times New Roman" w:eastAsia="宋体" w:cs="Times New Roman"/>
          <w:b/>
          <w:sz w:val="28"/>
          <w:szCs w:val="28"/>
        </w:rPr>
        <w:t>费</w:t>
      </w:r>
      <w:r>
        <w:rPr>
          <w:rFonts w:hint="eastAsia" w:ascii="Times New Roman" w:hAnsi="Times New Roman" w:eastAsia="宋体" w:cs="Times New Roman"/>
          <w:b/>
          <w:sz w:val="28"/>
          <w:szCs w:val="28"/>
        </w:rPr>
        <w:t>明细</w:t>
      </w:r>
      <w:r>
        <w:rPr>
          <w:rFonts w:ascii="Times New Roman" w:hAnsi="Times New Roman" w:eastAsia="宋体" w:cs="Times New Roman"/>
          <w:b/>
          <w:sz w:val="28"/>
          <w:szCs w:val="28"/>
        </w:rPr>
        <w:t>表</w:t>
      </w:r>
    </w:p>
    <w:p>
      <w:pPr>
        <w:ind w:right="420"/>
        <w:jc w:val="center"/>
        <w:rPr>
          <w:b/>
        </w:rPr>
      </w:pPr>
      <w:r>
        <w:rPr>
          <w:rFonts w:hint="eastAsia"/>
          <w:b/>
        </w:rPr>
        <w:t xml:space="preserve">                                                                        单位：万元</w:t>
      </w:r>
    </w:p>
    <w:tbl>
      <w:tblPr>
        <w:tblStyle w:val="15"/>
        <w:tblW w:w="99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3824"/>
        <w:gridCol w:w="896"/>
        <w:gridCol w:w="998"/>
        <w:gridCol w:w="1825"/>
        <w:gridCol w:w="1667"/>
      </w:tblGrid>
      <w:tr>
        <w:trPr>
          <w:jc w:val="center"/>
        </w:trPr>
        <w:tc>
          <w:tcPr>
            <w:tcW w:w="785" w:type="dxa"/>
          </w:tcPr>
          <w:p>
            <w:pPr>
              <w:widowControl/>
              <w:jc w:val="center"/>
              <w:rPr>
                <w:b/>
                <w:color w:val="000000"/>
                <w:kern w:val="0"/>
              </w:rPr>
            </w:pPr>
            <w:r>
              <w:rPr>
                <w:b/>
                <w:color w:val="000000"/>
                <w:kern w:val="0"/>
              </w:rPr>
              <w:t>序号</w:t>
            </w:r>
          </w:p>
        </w:tc>
        <w:tc>
          <w:tcPr>
            <w:tcW w:w="3824" w:type="dxa"/>
          </w:tcPr>
          <w:p>
            <w:pPr>
              <w:widowControl/>
              <w:jc w:val="center"/>
              <w:rPr>
                <w:b/>
                <w:color w:val="000000"/>
                <w:kern w:val="0"/>
              </w:rPr>
            </w:pPr>
            <w:r>
              <w:rPr>
                <w:b/>
                <w:color w:val="000000"/>
                <w:kern w:val="0"/>
              </w:rPr>
              <w:t>外协课题</w:t>
            </w:r>
            <w:r>
              <w:rPr>
                <w:rFonts w:hint="eastAsia"/>
                <w:b/>
                <w:color w:val="000000"/>
                <w:kern w:val="0"/>
              </w:rPr>
              <w:t>名称</w:t>
            </w:r>
          </w:p>
        </w:tc>
        <w:tc>
          <w:tcPr>
            <w:tcW w:w="896" w:type="dxa"/>
          </w:tcPr>
          <w:p>
            <w:pPr>
              <w:widowControl/>
              <w:jc w:val="center"/>
              <w:rPr>
                <w:b/>
                <w:color w:val="000000"/>
                <w:kern w:val="0"/>
              </w:rPr>
            </w:pPr>
            <w:r>
              <w:rPr>
                <w:b/>
                <w:color w:val="000000"/>
                <w:kern w:val="0"/>
              </w:rPr>
              <w:t>单位</w:t>
            </w:r>
          </w:p>
        </w:tc>
        <w:tc>
          <w:tcPr>
            <w:tcW w:w="998" w:type="dxa"/>
          </w:tcPr>
          <w:p>
            <w:pPr>
              <w:widowControl/>
              <w:jc w:val="center"/>
              <w:rPr>
                <w:b/>
                <w:color w:val="000000"/>
                <w:kern w:val="0"/>
              </w:rPr>
            </w:pPr>
            <w:r>
              <w:rPr>
                <w:b/>
                <w:color w:val="000000"/>
                <w:kern w:val="0"/>
              </w:rPr>
              <w:t>数量</w:t>
            </w:r>
          </w:p>
        </w:tc>
        <w:tc>
          <w:tcPr>
            <w:tcW w:w="1825" w:type="dxa"/>
          </w:tcPr>
          <w:p>
            <w:pPr>
              <w:widowControl/>
              <w:jc w:val="center"/>
              <w:rPr>
                <w:b/>
                <w:color w:val="000000"/>
                <w:kern w:val="0"/>
              </w:rPr>
            </w:pPr>
            <w:r>
              <w:rPr>
                <w:b/>
                <w:color w:val="000000"/>
                <w:kern w:val="0"/>
              </w:rPr>
              <w:t>协作单位</w:t>
            </w:r>
          </w:p>
        </w:tc>
        <w:tc>
          <w:tcPr>
            <w:tcW w:w="1667" w:type="dxa"/>
          </w:tcPr>
          <w:p>
            <w:pPr>
              <w:widowControl/>
              <w:jc w:val="center"/>
              <w:rPr>
                <w:b/>
                <w:color w:val="000000"/>
                <w:kern w:val="0"/>
              </w:rPr>
            </w:pPr>
            <w:r>
              <w:rPr>
                <w:b/>
                <w:color w:val="000000"/>
                <w:kern w:val="0"/>
              </w:rPr>
              <w:t>金额</w:t>
            </w:r>
          </w:p>
        </w:tc>
      </w:tr>
      <w:tr>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1</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2</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rPr>
          <w:jc w:val="center"/>
        </w:trPr>
        <w:tc>
          <w:tcPr>
            <w:tcW w:w="785" w:type="dxa"/>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rPr>
          <w:jc w:val="center"/>
        </w:trPr>
        <w:tc>
          <w:tcPr>
            <w:tcW w:w="785" w:type="dxa"/>
          </w:tcPr>
          <w:p>
            <w:pPr>
              <w:adjustRightInd w:val="0"/>
              <w:snapToGrid w:val="0"/>
              <w:spacing w:line="460" w:lineRule="exact"/>
              <w:jc w:val="center"/>
              <w:rPr>
                <w:rFonts w:asciiTheme="minorEastAsia" w:hAnsiTheme="minorEastAsia" w:eastAsiaTheme="minorEastAsia"/>
              </w:rPr>
            </w:pPr>
            <w:r>
              <w:rPr>
                <w:rFonts w:asciiTheme="minorEastAsia" w:hAnsiTheme="minorEastAsia" w:eastAsiaTheme="minorEastAsia"/>
              </w:rPr>
              <w:t>…</w:t>
            </w:r>
          </w:p>
        </w:tc>
        <w:tc>
          <w:tcPr>
            <w:tcW w:w="3824" w:type="dxa"/>
          </w:tcPr>
          <w:p>
            <w:pPr>
              <w:adjustRightInd w:val="0"/>
              <w:snapToGrid w:val="0"/>
              <w:spacing w:line="460" w:lineRule="exact"/>
              <w:jc w:val="center"/>
              <w:rPr>
                <w:rFonts w:asciiTheme="minorEastAsia" w:hAnsiTheme="minorEastAsia" w:eastAsiaTheme="minorEastAsia"/>
                <w:sz w:val="28"/>
                <w:szCs w:val="28"/>
              </w:rPr>
            </w:pPr>
          </w:p>
        </w:tc>
        <w:tc>
          <w:tcPr>
            <w:tcW w:w="896" w:type="dxa"/>
          </w:tcPr>
          <w:p>
            <w:pPr>
              <w:adjustRightInd w:val="0"/>
              <w:snapToGrid w:val="0"/>
              <w:spacing w:line="460" w:lineRule="exact"/>
              <w:jc w:val="center"/>
              <w:rPr>
                <w:rFonts w:asciiTheme="minorEastAsia" w:hAnsiTheme="minorEastAsia" w:eastAsiaTheme="minorEastAsia"/>
                <w:sz w:val="28"/>
                <w:szCs w:val="28"/>
              </w:rPr>
            </w:pPr>
          </w:p>
        </w:tc>
        <w:tc>
          <w:tcPr>
            <w:tcW w:w="998" w:type="dxa"/>
          </w:tcPr>
          <w:p>
            <w:pPr>
              <w:adjustRightInd w:val="0"/>
              <w:snapToGrid w:val="0"/>
              <w:spacing w:line="460" w:lineRule="exact"/>
              <w:jc w:val="center"/>
              <w:rPr>
                <w:rFonts w:asciiTheme="minorEastAsia" w:hAnsiTheme="minorEastAsia" w:eastAsiaTheme="minorEastAsia"/>
                <w:sz w:val="28"/>
                <w:szCs w:val="28"/>
              </w:rPr>
            </w:pPr>
          </w:p>
        </w:tc>
        <w:tc>
          <w:tcPr>
            <w:tcW w:w="1825" w:type="dxa"/>
          </w:tcPr>
          <w:p>
            <w:pPr>
              <w:adjustRightInd w:val="0"/>
              <w:snapToGrid w:val="0"/>
              <w:spacing w:line="460" w:lineRule="exact"/>
              <w:jc w:val="center"/>
              <w:rPr>
                <w:rFonts w:asciiTheme="minorEastAsia" w:hAnsiTheme="minorEastAsia" w:eastAsiaTheme="minorEastAsia"/>
                <w:sz w:val="28"/>
                <w:szCs w:val="28"/>
              </w:rPr>
            </w:pPr>
          </w:p>
        </w:tc>
        <w:tc>
          <w:tcPr>
            <w:tcW w:w="1667" w:type="dxa"/>
          </w:tcPr>
          <w:p>
            <w:pPr>
              <w:adjustRightInd w:val="0"/>
              <w:snapToGrid w:val="0"/>
              <w:spacing w:line="460" w:lineRule="exact"/>
              <w:jc w:val="center"/>
              <w:rPr>
                <w:rFonts w:asciiTheme="minorEastAsia" w:hAnsiTheme="minorEastAsia" w:eastAsiaTheme="minorEastAsia"/>
                <w:sz w:val="28"/>
                <w:szCs w:val="28"/>
              </w:rPr>
            </w:pPr>
          </w:p>
        </w:tc>
      </w:tr>
      <w:tr>
        <w:trPr>
          <w:trHeight w:val="361" w:hRule="atLeast"/>
          <w:jc w:val="center"/>
        </w:trPr>
        <w:tc>
          <w:tcPr>
            <w:tcW w:w="8328" w:type="dxa"/>
            <w:gridSpan w:val="5"/>
          </w:tcPr>
          <w:p>
            <w:pPr>
              <w:adjustRightInd w:val="0"/>
              <w:snapToGrid w:val="0"/>
              <w:spacing w:line="460" w:lineRule="exact"/>
              <w:jc w:val="center"/>
              <w:rPr>
                <w:rFonts w:eastAsia="仿宋_GB2312"/>
                <w:sz w:val="28"/>
                <w:szCs w:val="28"/>
              </w:rPr>
            </w:pPr>
            <w:r>
              <w:rPr>
                <w:rFonts w:hint="eastAsia"/>
                <w:b/>
                <w:color w:val="000000"/>
                <w:kern w:val="0"/>
              </w:rPr>
              <w:t>外部协作</w:t>
            </w:r>
            <w:r>
              <w:rPr>
                <w:b/>
                <w:color w:val="000000"/>
                <w:kern w:val="0"/>
              </w:rPr>
              <w:t>费合计</w:t>
            </w:r>
          </w:p>
        </w:tc>
        <w:tc>
          <w:tcPr>
            <w:tcW w:w="1667" w:type="dxa"/>
          </w:tcPr>
          <w:p>
            <w:pPr>
              <w:adjustRightInd w:val="0"/>
              <w:snapToGrid w:val="0"/>
              <w:spacing w:line="460" w:lineRule="exact"/>
              <w:jc w:val="center"/>
              <w:rPr>
                <w:rFonts w:eastAsia="仿宋_GB2312"/>
                <w:sz w:val="28"/>
                <w:szCs w:val="28"/>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3</w:t>
      </w:r>
      <w:r>
        <w:rPr>
          <w:rFonts w:hint="eastAsia" w:ascii="仿宋_GB2312" w:eastAsia="仿宋_GB2312"/>
          <w:color w:val="000000"/>
          <w:sz w:val="28"/>
          <w:szCs w:val="28"/>
        </w:rPr>
        <w:t>．燃料动力费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燃料动力费，是指运行相关的设施设备、专用科学装置等发生的水、电、气、燃料消耗费用等。）</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燃料动力费</w:t>
      </w:r>
      <w:r>
        <w:rPr>
          <w:rFonts w:hint="eastAsia" w:ascii="仿宋_GB2312" w:eastAsia="仿宋_GB2312"/>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4</w:t>
      </w:r>
      <w:r>
        <w:rPr>
          <w:rFonts w:hint="eastAsia" w:ascii="仿宋_GB2312" w:eastAsia="仿宋_GB2312"/>
          <w:color w:val="000000"/>
          <w:sz w:val="28"/>
          <w:szCs w:val="28"/>
        </w:rPr>
        <w:t>．会议、差旅、国际合作与交流费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会议、差旅、国际合作与交流费，是指组织开展学术研讨、咨询、评审、项目协调等发生的会议费用，以及开展科学实（试）验、科学考察、业务调研、学术交流、国际合作交流等发生的国（境）内外差旅费，外国专家来华和港澳台专家来内地工作费等。）</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sz w:val="28"/>
          <w:szCs w:val="28"/>
        </w:rPr>
        <w:t>本课题会议、差旅、国际合作与交流费预算为：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（1）会议费</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本课题会议费预算为：xx.xx万元。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会议费测算标准：本项目组织的会议均为四类会议，按照《军队会议费管理规定》文件的标准要求，四类会议平均每人每天的会议费为500.00元。</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由于本项目为涉密项目，有关项目等信息均不允许通过电话、视频等方式交流，要求通过会议形式完成。</w:t>
      </w:r>
    </w:p>
    <w:p>
      <w:pPr>
        <w:pStyle w:val="4"/>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会议费明细表</w:t>
      </w:r>
    </w:p>
    <w:p>
      <w:pPr>
        <w:adjustRightInd w:val="0"/>
        <w:snapToGrid w:val="0"/>
        <w:spacing w:line="360" w:lineRule="exact"/>
        <w:ind w:right="210"/>
        <w:jc w:val="right"/>
        <w:rPr>
          <w:b/>
        </w:rPr>
      </w:pPr>
      <w:r>
        <w:rPr>
          <w:rFonts w:hint="eastAsia"/>
          <w:b/>
        </w:rPr>
        <w:t>单位:</w:t>
      </w:r>
      <w:r>
        <w:rPr>
          <w:b/>
        </w:rPr>
        <w:t>万元</w:t>
      </w:r>
    </w:p>
    <w:tbl>
      <w:tblPr>
        <w:tblStyle w:val="15"/>
        <w:tblW w:w="99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5061"/>
        <w:gridCol w:w="878"/>
        <w:gridCol w:w="878"/>
        <w:gridCol w:w="754"/>
        <w:gridCol w:w="1547"/>
      </w:tblGrid>
      <w:tr>
        <w:trPr>
          <w:trHeight w:val="87" w:hRule="atLeast"/>
          <w:tblHeader/>
          <w:jc w:val="center"/>
        </w:trPr>
        <w:tc>
          <w:tcPr>
            <w:tcW w:w="877"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序号</w:t>
            </w:r>
          </w:p>
        </w:tc>
        <w:tc>
          <w:tcPr>
            <w:tcW w:w="5061"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会议内容</w:t>
            </w:r>
          </w:p>
        </w:tc>
        <w:tc>
          <w:tcPr>
            <w:tcW w:w="878"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与会人数</w:t>
            </w:r>
          </w:p>
        </w:tc>
        <w:tc>
          <w:tcPr>
            <w:tcW w:w="878" w:type="dxa"/>
            <w:vAlign w:val="center"/>
          </w:tcPr>
          <w:p>
            <w:pPr>
              <w:widowControl/>
              <w:jc w:val="center"/>
              <w:rPr>
                <w:rFonts w:ascii="宋体" w:hAnsi="宋体" w:cs="宋体"/>
                <w:b/>
                <w:bCs/>
                <w:kern w:val="0"/>
                <w:szCs w:val="21"/>
              </w:rPr>
            </w:pPr>
            <w:r>
              <w:rPr>
                <w:rFonts w:hint="eastAsia" w:ascii="宋体" w:hAnsi="宋体" w:cs="宋体"/>
                <w:b/>
                <w:bCs/>
                <w:kern w:val="0"/>
                <w:szCs w:val="21"/>
              </w:rPr>
              <w:t>专家人数</w:t>
            </w:r>
          </w:p>
        </w:tc>
        <w:tc>
          <w:tcPr>
            <w:tcW w:w="754" w:type="dxa"/>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会期</w:t>
            </w:r>
          </w:p>
        </w:tc>
        <w:tc>
          <w:tcPr>
            <w:tcW w:w="1547" w:type="dxa"/>
            <w:shd w:val="clear" w:color="auto" w:fill="auto"/>
            <w:vAlign w:val="center"/>
          </w:tcPr>
          <w:p>
            <w:pPr>
              <w:pStyle w:val="28"/>
              <w:jc w:val="center"/>
              <w:rPr>
                <w:rFonts w:hint="eastAsia"/>
                <w:b/>
                <w:sz w:val="21"/>
                <w:szCs w:val="21"/>
              </w:rPr>
            </w:pPr>
            <w:r>
              <w:rPr>
                <w:rFonts w:hint="eastAsia"/>
                <w:b/>
                <w:sz w:val="21"/>
                <w:szCs w:val="21"/>
              </w:rPr>
              <w:t>金额</w:t>
            </w:r>
          </w:p>
        </w:tc>
      </w:tr>
      <w:tr>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1</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2</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3</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77" w:type="dxa"/>
            <w:shd w:val="clear" w:color="auto" w:fill="auto"/>
            <w:vAlign w:val="center"/>
          </w:tcPr>
          <w:p>
            <w:pPr>
              <w:adjustRightInd w:val="0"/>
              <w:snapToGrid w:val="0"/>
              <w:spacing w:line="460" w:lineRule="exact"/>
              <w:jc w:val="center"/>
              <w:rPr>
                <w:rFonts w:asciiTheme="minorEastAsia" w:hAnsiTheme="minorEastAsia" w:eastAsiaTheme="minorEastAsia"/>
              </w:rPr>
            </w:pPr>
            <w:r>
              <w:rPr>
                <w:rFonts w:hint="eastAsia" w:asciiTheme="minorEastAsia" w:hAnsiTheme="minorEastAsia" w:eastAsiaTheme="minorEastAsia"/>
              </w:rPr>
              <w:t>4</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77" w:type="dxa"/>
            <w:shd w:val="clear" w:color="auto" w:fill="auto"/>
            <w:vAlign w:val="center"/>
          </w:tcPr>
          <w:p>
            <w:pPr>
              <w:adjustRightInd w:val="0"/>
              <w:snapToGrid w:val="0"/>
              <w:spacing w:line="460" w:lineRule="exact"/>
              <w:jc w:val="center"/>
              <w:rPr>
                <w:rFonts w:hint="eastAsia" w:asciiTheme="minorEastAsia" w:hAnsiTheme="minorEastAsia" w:eastAsiaTheme="minorEastAsia"/>
              </w:rPr>
            </w:pPr>
            <w:r>
              <w:rPr>
                <w:rFonts w:asciiTheme="minorEastAsia" w:hAnsiTheme="minorEastAsia" w:eastAsiaTheme="minorEastAsia"/>
              </w:rPr>
              <w:t>…</w:t>
            </w:r>
          </w:p>
        </w:tc>
        <w:tc>
          <w:tcPr>
            <w:tcW w:w="5061" w:type="dxa"/>
            <w:shd w:val="clear" w:color="auto" w:fill="auto"/>
            <w:vAlign w:val="center"/>
          </w:tcPr>
          <w:p>
            <w:pPr>
              <w:adjustRightInd w:val="0"/>
              <w:snapToGrid w:val="0"/>
              <w:spacing w:line="460" w:lineRule="exact"/>
              <w:jc w:val="left"/>
              <w:rPr>
                <w:rFonts w:asciiTheme="minorEastAsia" w:hAnsiTheme="minorEastAsia" w:eastAsiaTheme="minorEastAsia"/>
              </w:rPr>
            </w:pPr>
          </w:p>
        </w:tc>
        <w:tc>
          <w:tcPr>
            <w:tcW w:w="878"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878" w:type="dxa"/>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754"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c>
          <w:tcPr>
            <w:tcW w:w="1547"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r>
      <w:tr>
        <w:trPr>
          <w:trHeight w:val="624" w:hRule="atLeast"/>
          <w:jc w:val="center"/>
        </w:trPr>
        <w:tc>
          <w:tcPr>
            <w:tcW w:w="8448" w:type="dxa"/>
            <w:gridSpan w:val="5"/>
            <w:vAlign w:val="center"/>
          </w:tcPr>
          <w:p>
            <w:pPr>
              <w:spacing w:line="360" w:lineRule="auto"/>
              <w:jc w:val="center"/>
              <w:rPr>
                <w:rFonts w:asciiTheme="minorEastAsia" w:hAnsiTheme="minorEastAsia" w:eastAsiaTheme="minorEastAsia"/>
                <w:szCs w:val="21"/>
              </w:rPr>
            </w:pPr>
            <w:r>
              <w:rPr>
                <w:rFonts w:hint="eastAsia" w:hAnsi="宋体"/>
                <w:b/>
                <w:szCs w:val="21"/>
              </w:rPr>
              <w:t>合  计</w:t>
            </w:r>
          </w:p>
        </w:tc>
        <w:tc>
          <w:tcPr>
            <w:tcW w:w="1547" w:type="dxa"/>
            <w:shd w:val="clear" w:color="auto" w:fill="auto"/>
            <w:vAlign w:val="center"/>
          </w:tcPr>
          <w:p>
            <w:pPr>
              <w:pStyle w:val="28"/>
              <w:adjustRightInd w:val="0"/>
              <w:snapToGrid w:val="0"/>
              <w:spacing w:line="460" w:lineRule="exact"/>
              <w:jc w:val="center"/>
              <w:rPr>
                <w:rFonts w:asciiTheme="minorEastAsia" w:hAnsiTheme="minorEastAsia" w:eastAsiaTheme="minorEastAsia"/>
                <w:sz w:val="21"/>
                <w:szCs w:val="22"/>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（2）差旅费</w:t>
      </w:r>
    </w:p>
    <w:p>
      <w:pPr>
        <w:adjustRightInd w:val="0"/>
        <w:snapToGrid w:val="0"/>
        <w:spacing w:line="460" w:lineRule="exact"/>
        <w:ind w:firstLine="560" w:firstLineChars="200"/>
        <w:rPr>
          <w:rFonts w:eastAsia="仿宋_GB2312"/>
          <w:sz w:val="28"/>
          <w:szCs w:val="28"/>
        </w:rPr>
      </w:pPr>
      <w:r>
        <w:rPr>
          <w:rFonts w:eastAsia="仿宋_GB2312"/>
          <w:sz w:val="28"/>
          <w:szCs w:val="28"/>
        </w:rPr>
        <w:t>本课题</w:t>
      </w:r>
      <w:r>
        <w:rPr>
          <w:rFonts w:hint="eastAsia" w:eastAsia="仿宋_GB2312"/>
          <w:sz w:val="28"/>
          <w:szCs w:val="28"/>
        </w:rPr>
        <w:t>差旅</w:t>
      </w:r>
      <w:r>
        <w:rPr>
          <w:rFonts w:eastAsia="仿宋_GB2312"/>
          <w:sz w:val="28"/>
          <w:szCs w:val="28"/>
        </w:rPr>
        <w:t>费</w:t>
      </w:r>
      <w:r>
        <w:rPr>
          <w:rFonts w:hint="eastAsia" w:eastAsia="仿宋_GB2312"/>
          <w:sz w:val="28"/>
          <w:szCs w:val="28"/>
        </w:rPr>
        <w:t>预算</w:t>
      </w:r>
      <w:r>
        <w:rPr>
          <w:rFonts w:eastAsia="仿宋_GB2312"/>
          <w:sz w:val="28"/>
          <w:szCs w:val="28"/>
        </w:rPr>
        <w:t>为：</w:t>
      </w:r>
      <w:r>
        <w:rPr>
          <w:rFonts w:hint="eastAsia" w:ascii="仿宋_GB2312" w:eastAsia="仿宋_GB2312"/>
          <w:color w:val="000000"/>
          <w:sz w:val="28"/>
          <w:szCs w:val="28"/>
        </w:rPr>
        <w:t>xx.xx</w:t>
      </w:r>
      <w:r>
        <w:rPr>
          <w:rFonts w:hint="eastAsia" w:ascii="仿宋_GB2312" w:eastAsia="仿宋_GB2312"/>
          <w:sz w:val="28"/>
          <w:szCs w:val="28"/>
        </w:rPr>
        <w:t>万元</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eastAsia="仿宋_GB2312"/>
          <w:sz w:val="28"/>
          <w:szCs w:val="28"/>
        </w:rPr>
        <w:t>根据课题研制需要，拟赴</w:t>
      </w:r>
      <w:r>
        <w:rPr>
          <w:rFonts w:hint="eastAsia" w:eastAsia="仿宋_GB2312"/>
          <w:sz w:val="28"/>
          <w:szCs w:val="28"/>
        </w:rPr>
        <w:t>××</w:t>
      </w:r>
      <w:r>
        <w:rPr>
          <w:rFonts w:eastAsia="仿宋_GB2312"/>
          <w:sz w:val="28"/>
          <w:szCs w:val="28"/>
        </w:rPr>
        <w:t>、</w:t>
      </w:r>
      <w:r>
        <w:rPr>
          <w:rFonts w:hint="eastAsia" w:eastAsia="仿宋_GB2312"/>
          <w:sz w:val="28"/>
          <w:szCs w:val="28"/>
        </w:rPr>
        <w:t>××、××</w:t>
      </w:r>
      <w:r>
        <w:rPr>
          <w:rFonts w:eastAsia="仿宋_GB2312"/>
          <w:sz w:val="28"/>
          <w:szCs w:val="28"/>
        </w:rPr>
        <w:t>等地</w:t>
      </w:r>
      <w:r>
        <w:rPr>
          <w:rFonts w:hint="eastAsia" w:eastAsia="仿宋_GB2312"/>
          <w:sz w:val="28"/>
          <w:szCs w:val="28"/>
        </w:rPr>
        <w:t>出差</w:t>
      </w:r>
      <w:r>
        <w:rPr>
          <w:rFonts w:eastAsia="仿宋_GB2312"/>
          <w:sz w:val="28"/>
          <w:szCs w:val="28"/>
        </w:rPr>
        <w:t>。</w:t>
      </w:r>
    </w:p>
    <w:p>
      <w:pPr>
        <w:adjustRightInd w:val="0"/>
        <w:snapToGrid w:val="0"/>
        <w:spacing w:line="460" w:lineRule="exact"/>
        <w:ind w:firstLine="560" w:firstLineChars="200"/>
        <w:rPr>
          <w:rFonts w:eastAsia="仿宋_GB2312"/>
          <w:sz w:val="28"/>
          <w:szCs w:val="28"/>
        </w:rPr>
      </w:pPr>
      <w:r>
        <w:rPr>
          <w:rFonts w:hint="eastAsia" w:ascii="仿宋_GB2312" w:eastAsia="仿宋_GB2312"/>
          <w:sz w:val="28"/>
          <w:szCs w:val="28"/>
        </w:rPr>
        <w:t>①</w:t>
      </w:r>
      <w:r>
        <w:rPr>
          <w:rFonts w:eastAsia="仿宋_GB2312"/>
          <w:sz w:val="28"/>
          <w:szCs w:val="28"/>
        </w:rPr>
        <w:t>测算依据</w:t>
      </w:r>
    </w:p>
    <w:p>
      <w:pPr>
        <w:adjustRightInd w:val="0"/>
        <w:snapToGrid w:val="0"/>
        <w:spacing w:line="460" w:lineRule="exact"/>
        <w:ind w:firstLine="560" w:firstLineChars="200"/>
        <w:rPr>
          <w:rFonts w:eastAsia="仿宋_GB2312"/>
          <w:sz w:val="28"/>
          <w:szCs w:val="28"/>
        </w:rPr>
      </w:pPr>
      <w:r>
        <w:rPr>
          <w:rFonts w:eastAsia="仿宋_GB2312"/>
          <w:sz w:val="28"/>
          <w:szCs w:val="28"/>
        </w:rPr>
        <w:t>人均</w:t>
      </w:r>
      <w:r>
        <w:rPr>
          <w:rFonts w:hint="eastAsia" w:eastAsia="仿宋_GB2312"/>
          <w:sz w:val="28"/>
          <w:szCs w:val="28"/>
        </w:rPr>
        <w:t>差旅</w:t>
      </w:r>
      <w:r>
        <w:rPr>
          <w:rFonts w:eastAsia="仿宋_GB2312"/>
          <w:sz w:val="28"/>
          <w:szCs w:val="28"/>
        </w:rPr>
        <w:t>费＝人均城市间往返交通费＋（人均日住宿费＋人均日伙食补助）×天数。</w:t>
      </w:r>
    </w:p>
    <w:p>
      <w:pPr>
        <w:adjustRightInd w:val="0"/>
        <w:snapToGrid w:val="0"/>
        <w:spacing w:line="460" w:lineRule="exact"/>
        <w:ind w:firstLine="560" w:firstLineChars="200"/>
        <w:rPr>
          <w:rFonts w:eastAsia="仿宋_GB2312"/>
          <w:sz w:val="28"/>
          <w:szCs w:val="28"/>
        </w:rPr>
      </w:pPr>
      <w:r>
        <w:rPr>
          <w:rFonts w:eastAsia="仿宋_GB2312"/>
          <w:sz w:val="28"/>
          <w:szCs w:val="28"/>
        </w:rPr>
        <w:t>根据国家、军队相关财务规定，城市间交通费</w:t>
      </w:r>
      <w:r>
        <w:rPr>
          <w:rFonts w:hint="eastAsia" w:eastAsia="仿宋_GB2312"/>
          <w:sz w:val="28"/>
          <w:szCs w:val="28"/>
        </w:rPr>
        <w:t>标准如</w:t>
      </w:r>
      <w:r>
        <w:rPr>
          <w:rFonts w:eastAsia="仿宋_GB2312"/>
          <w:sz w:val="28"/>
          <w:szCs w:val="28"/>
        </w:rPr>
        <w:t>下表</w:t>
      </w:r>
      <w:r>
        <w:rPr>
          <w:rFonts w:hint="eastAsia" w:eastAsia="仿宋_GB2312"/>
          <w:sz w:val="28"/>
          <w:szCs w:val="28"/>
        </w:rPr>
        <w:t>计</w:t>
      </w:r>
      <w:r>
        <w:rPr>
          <w:rFonts w:eastAsia="仿宋_GB2312"/>
          <w:sz w:val="28"/>
          <w:szCs w:val="28"/>
        </w:rPr>
        <w:t>算。</w:t>
      </w:r>
    </w:p>
    <w:p>
      <w:pPr>
        <w:adjustRightInd w:val="0"/>
        <w:snapToGrid w:val="0"/>
        <w:spacing w:line="460" w:lineRule="exact"/>
        <w:ind w:firstLine="560" w:firstLineChars="200"/>
        <w:rPr>
          <w:rFonts w:eastAsia="仿宋_GB2312"/>
          <w:sz w:val="28"/>
          <w:szCs w:val="28"/>
        </w:rPr>
      </w:pPr>
    </w:p>
    <w:tbl>
      <w:tblPr>
        <w:tblStyle w:val="15"/>
        <w:tblW w:w="96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2153"/>
        <w:gridCol w:w="1562"/>
        <w:gridCol w:w="3681"/>
        <w:gridCol w:w="849"/>
      </w:tblGrid>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rPr>
            </w:pPr>
            <w:r>
              <w:rPr>
                <w:rFonts w:hAnsi="宋体"/>
                <w:b/>
              </w:rPr>
              <w:t>城市</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单程经济舱</w:t>
            </w:r>
          </w:p>
          <w:p>
            <w:pPr>
              <w:jc w:val="center"/>
              <w:rPr>
                <w:b/>
              </w:rPr>
            </w:pPr>
            <w:r>
              <w:rPr>
                <w:rFonts w:hAnsi="宋体"/>
                <w:b/>
              </w:rPr>
              <w:t>飞机票（元）</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单程高铁费</w:t>
            </w:r>
          </w:p>
          <w:p>
            <w:pPr>
              <w:jc w:val="center"/>
              <w:rPr>
                <w:b/>
              </w:rPr>
            </w:pPr>
            <w:r>
              <w:rPr>
                <w:rFonts w:hAnsi="宋体"/>
                <w:b/>
              </w:rPr>
              <w:t>（元）</w:t>
            </w:r>
          </w:p>
        </w:tc>
        <w:tc>
          <w:tcPr>
            <w:tcW w:w="3681"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市内交通费</w:t>
            </w:r>
          </w:p>
          <w:p>
            <w:pPr>
              <w:jc w:val="center"/>
              <w:rPr>
                <w:b/>
              </w:rPr>
            </w:pPr>
            <w:r>
              <w:rPr>
                <w:rFonts w:hAnsi="宋体"/>
                <w:b/>
              </w:rPr>
              <w:t>（元）</w:t>
            </w:r>
          </w:p>
        </w:tc>
        <w:tc>
          <w:tcPr>
            <w:tcW w:w="84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Ansi="宋体"/>
                <w:b/>
              </w:rPr>
              <w:t>合计</w:t>
            </w:r>
          </w:p>
          <w:p>
            <w:pPr>
              <w:jc w:val="center"/>
              <w:rPr>
                <w:b/>
              </w:rPr>
            </w:pPr>
            <w:r>
              <w:rPr>
                <w:rFonts w:hAnsi="宋体"/>
                <w:b/>
              </w:rPr>
              <w:t>（元）</w:t>
            </w:r>
          </w:p>
        </w:tc>
      </w:tr>
      <w:tr>
        <w:trPr>
          <w:trHeight w:val="439" w:hRule="atLeast"/>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14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r>
              <w:rPr>
                <w:sz w:val="24"/>
              </w:rPr>
              <w:t>××</w:t>
            </w:r>
            <w:r>
              <w:rPr>
                <w:rFonts w:hAnsi="宋体"/>
                <w:sz w:val="24"/>
              </w:rPr>
              <w:t>－</w:t>
            </w:r>
            <w:r>
              <w:rPr>
                <w:sz w:val="24"/>
              </w:rPr>
              <w:t>××</w:t>
            </w:r>
          </w:p>
        </w:tc>
        <w:tc>
          <w:tcPr>
            <w:tcW w:w="215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15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36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 w:val="24"/>
                <w:szCs w:val="24"/>
              </w:rPr>
            </w:pPr>
          </w:p>
        </w:tc>
      </w:tr>
      <w:tr>
        <w:trPr>
          <w:jc w:val="center"/>
        </w:trPr>
        <w:tc>
          <w:tcPr>
            <w:tcW w:w="884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rFonts w:hAnsi="宋体"/>
                <w:b/>
                <w:szCs w:val="21"/>
              </w:rPr>
              <w:t>平均值</w:t>
            </w:r>
          </w:p>
        </w:tc>
        <w:tc>
          <w:tcPr>
            <w:tcW w:w="8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sz w:val="24"/>
                <w:szCs w:val="24"/>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根据国家、军队相关财务规定，住宿等费用按人均日住宿费××元/天，人均伙食补助××元/天，人均市内交通费××元/天计算。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②差旅费预算</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差旅费预算如下表所示。</w:t>
      </w:r>
    </w:p>
    <w:p>
      <w:pPr>
        <w:adjustRightInd w:val="0"/>
        <w:snapToGrid w:val="0"/>
        <w:spacing w:line="460" w:lineRule="exact"/>
        <w:jc w:val="center"/>
        <w:rPr>
          <w:b/>
          <w:sz w:val="28"/>
          <w:szCs w:val="28"/>
        </w:rPr>
      </w:pPr>
      <w:r>
        <w:rPr>
          <w:rFonts w:hint="eastAsia"/>
          <w:b/>
          <w:sz w:val="28"/>
          <w:szCs w:val="28"/>
        </w:rPr>
        <w:t>差率</w:t>
      </w:r>
      <w:r>
        <w:rPr>
          <w:b/>
          <w:sz w:val="28"/>
          <w:szCs w:val="28"/>
        </w:rPr>
        <w:t>费</w:t>
      </w:r>
      <w:r>
        <w:rPr>
          <w:rFonts w:hint="eastAsia"/>
          <w:b/>
          <w:sz w:val="28"/>
          <w:szCs w:val="28"/>
        </w:rPr>
        <w:t>明细</w:t>
      </w:r>
      <w:r>
        <w:rPr>
          <w:b/>
          <w:sz w:val="28"/>
          <w:szCs w:val="28"/>
        </w:rPr>
        <w:t>表</w:t>
      </w:r>
    </w:p>
    <w:p>
      <w:pPr>
        <w:adjustRightInd w:val="0"/>
        <w:snapToGrid w:val="0"/>
        <w:spacing w:line="360" w:lineRule="exact"/>
        <w:ind w:right="210"/>
        <w:jc w:val="right"/>
        <w:rPr>
          <w:b/>
        </w:rPr>
      </w:pPr>
      <w:r>
        <w:rPr>
          <w:rFonts w:hint="eastAsia"/>
          <w:b/>
        </w:rPr>
        <w:t>单位:</w:t>
      </w:r>
      <w:r>
        <w:rPr>
          <w:b/>
        </w:rPr>
        <w:t>万元</w:t>
      </w:r>
    </w:p>
    <w:tbl>
      <w:tblPr>
        <w:tblStyle w:val="15"/>
        <w:tblW w:w="8977" w:type="dxa"/>
        <w:jc w:val="center"/>
        <w:tblInd w:w="0" w:type="dxa"/>
        <w:tblLayout w:type="fixed"/>
        <w:tblCellMar>
          <w:top w:w="0" w:type="dxa"/>
          <w:left w:w="108" w:type="dxa"/>
          <w:bottom w:w="0" w:type="dxa"/>
          <w:right w:w="108" w:type="dxa"/>
        </w:tblCellMar>
      </w:tblPr>
      <w:tblGrid>
        <w:gridCol w:w="689"/>
        <w:gridCol w:w="3307"/>
        <w:gridCol w:w="708"/>
        <w:gridCol w:w="708"/>
        <w:gridCol w:w="2881"/>
        <w:gridCol w:w="684"/>
      </w:tblGrid>
      <w:tr>
        <w:trPr>
          <w:trHeight w:val="330" w:hRule="atLeast"/>
          <w:tblHeader/>
          <w:jc w:val="center"/>
        </w:trPr>
        <w:tc>
          <w:tcPr>
            <w:tcW w:w="689" w:type="dxa"/>
            <w:tcBorders>
              <w:top w:val="single" w:color="auto" w:sz="8" w:space="0"/>
              <w:left w:val="single" w:color="auto" w:sz="8" w:space="0"/>
              <w:bottom w:val="single" w:color="auto" w:sz="8" w:space="0"/>
              <w:right w:val="single" w:color="auto" w:sz="8" w:space="0"/>
            </w:tcBorders>
            <w:vAlign w:val="center"/>
          </w:tcPr>
          <w:p>
            <w:pPr>
              <w:widowControl/>
              <w:jc w:val="center"/>
              <w:rPr>
                <w:b/>
                <w:bCs/>
                <w:color w:val="000000"/>
                <w:kern w:val="0"/>
              </w:rPr>
            </w:pPr>
            <w:r>
              <w:rPr>
                <w:b/>
                <w:bCs/>
                <w:color w:val="000000"/>
                <w:kern w:val="0"/>
              </w:rPr>
              <w:t>序号</w:t>
            </w:r>
          </w:p>
        </w:tc>
        <w:tc>
          <w:tcPr>
            <w:tcW w:w="3307"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rFonts w:hint="eastAsia"/>
                <w:b/>
                <w:bCs/>
                <w:color w:val="000000"/>
                <w:kern w:val="0"/>
              </w:rPr>
              <w:t>出差</w:t>
            </w:r>
            <w:r>
              <w:rPr>
                <w:b/>
                <w:bCs/>
                <w:color w:val="000000"/>
                <w:kern w:val="0"/>
              </w:rPr>
              <w:t>内容</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人数</w:t>
            </w:r>
          </w:p>
        </w:tc>
        <w:tc>
          <w:tcPr>
            <w:tcW w:w="708"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次数</w:t>
            </w:r>
          </w:p>
        </w:tc>
        <w:tc>
          <w:tcPr>
            <w:tcW w:w="2881"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单次费用</w:t>
            </w:r>
          </w:p>
        </w:tc>
        <w:tc>
          <w:tcPr>
            <w:tcW w:w="684" w:type="dxa"/>
            <w:tcBorders>
              <w:top w:val="single" w:color="auto" w:sz="8" w:space="0"/>
              <w:left w:val="nil"/>
              <w:bottom w:val="single" w:color="auto" w:sz="8" w:space="0"/>
              <w:right w:val="single" w:color="auto" w:sz="8" w:space="0"/>
            </w:tcBorders>
            <w:vAlign w:val="center"/>
          </w:tcPr>
          <w:p>
            <w:pPr>
              <w:widowControl/>
              <w:jc w:val="center"/>
              <w:rPr>
                <w:b/>
                <w:bCs/>
                <w:color w:val="000000"/>
                <w:kern w:val="0"/>
              </w:rPr>
            </w:pPr>
            <w:r>
              <w:rPr>
                <w:b/>
                <w:bCs/>
                <w:color w:val="000000"/>
                <w:kern w:val="0"/>
              </w:rPr>
              <w:t>经费</w:t>
            </w:r>
          </w:p>
        </w:tc>
      </w:tr>
      <w:tr>
        <w:trPr>
          <w:trHeight w:val="37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1</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708" w:type="dxa"/>
            <w:tcBorders>
              <w:top w:val="nil"/>
              <w:left w:val="nil"/>
              <w:bottom w:val="single" w:color="auto" w:sz="8" w:space="0"/>
              <w:right w:val="single" w:color="auto" w:sz="8" w:space="0"/>
            </w:tcBorders>
            <w:vAlign w:val="center"/>
          </w:tcPr>
          <w:p>
            <w:pPr>
              <w:jc w:val="center"/>
              <w:rPr>
                <w:color w:val="000000"/>
                <w:kern w:val="0"/>
              </w:rPr>
            </w:pPr>
          </w:p>
        </w:tc>
        <w:tc>
          <w:tcPr>
            <w:tcW w:w="2881" w:type="dxa"/>
            <w:tcBorders>
              <w:top w:val="nil"/>
              <w:left w:val="nil"/>
              <w:bottom w:val="single" w:color="auto" w:sz="8" w:space="0"/>
              <w:right w:val="single" w:color="auto" w:sz="8" w:space="0"/>
            </w:tcBorders>
            <w:vAlign w:val="center"/>
          </w:tcPr>
          <w:p>
            <w:pPr>
              <w:jc w:val="center"/>
              <w:rPr>
                <w:color w:val="000000"/>
                <w:kern w:val="0"/>
              </w:rPr>
            </w:pPr>
          </w:p>
        </w:tc>
        <w:tc>
          <w:tcPr>
            <w:tcW w:w="684" w:type="dxa"/>
            <w:tcBorders>
              <w:top w:val="nil"/>
              <w:left w:val="nil"/>
              <w:bottom w:val="single" w:color="auto" w:sz="8" w:space="0"/>
              <w:right w:val="single" w:color="auto" w:sz="8" w:space="0"/>
            </w:tcBorders>
            <w:vAlign w:val="center"/>
          </w:tcPr>
          <w:p>
            <w:pPr>
              <w:jc w:val="center"/>
              <w:rPr>
                <w:color w:val="000000"/>
                <w:kern w:val="0"/>
              </w:rPr>
            </w:pPr>
          </w:p>
        </w:tc>
      </w:tr>
      <w:tr>
        <w:trPr>
          <w:trHeight w:val="360"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2</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rPr>
          <w:trHeight w:val="352"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3</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rPr>
          <w:trHeight w:val="285" w:hRule="atLeast"/>
          <w:jc w:val="center"/>
        </w:trPr>
        <w:tc>
          <w:tcPr>
            <w:tcW w:w="689" w:type="dxa"/>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Cs/>
                <w:color w:val="000000"/>
                <w:kern w:val="0"/>
              </w:rPr>
            </w:pPr>
            <w:r>
              <w:rPr>
                <w:rFonts w:asciiTheme="minorEastAsia" w:hAnsiTheme="minorEastAsia" w:eastAsiaTheme="minorEastAsia"/>
                <w:bCs/>
                <w:color w:val="000000"/>
                <w:kern w:val="0"/>
              </w:rPr>
              <w:t>…</w:t>
            </w:r>
          </w:p>
        </w:tc>
        <w:tc>
          <w:tcPr>
            <w:tcW w:w="3307" w:type="dxa"/>
            <w:tcBorders>
              <w:top w:val="nil"/>
              <w:left w:val="nil"/>
              <w:bottom w:val="single" w:color="auto" w:sz="8" w:space="0"/>
              <w:right w:val="single" w:color="auto" w:sz="8" w:space="0"/>
            </w:tcBorders>
            <w:vAlign w:val="center"/>
          </w:tcPr>
          <w:p>
            <w:pPr>
              <w:widowControl/>
              <w:rPr>
                <w:rFonts w:asciiTheme="minorEastAsia" w:hAnsiTheme="minorEastAsia" w:eastAsiaTheme="minorEastAsia"/>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708" w:type="dxa"/>
            <w:tcBorders>
              <w:top w:val="nil"/>
              <w:left w:val="nil"/>
              <w:bottom w:val="single" w:color="auto" w:sz="8" w:space="0"/>
              <w:right w:val="single" w:color="auto" w:sz="8" w:space="0"/>
            </w:tcBorders>
            <w:vAlign w:val="center"/>
          </w:tcPr>
          <w:p>
            <w:pPr>
              <w:widowControl/>
              <w:jc w:val="center"/>
              <w:rPr>
                <w:color w:val="000000"/>
                <w:kern w:val="0"/>
              </w:rPr>
            </w:pPr>
          </w:p>
        </w:tc>
        <w:tc>
          <w:tcPr>
            <w:tcW w:w="2881" w:type="dxa"/>
            <w:tcBorders>
              <w:top w:val="nil"/>
              <w:left w:val="nil"/>
              <w:bottom w:val="single" w:color="auto" w:sz="8" w:space="0"/>
              <w:right w:val="single" w:color="auto" w:sz="8" w:space="0"/>
            </w:tcBorders>
            <w:vAlign w:val="center"/>
          </w:tcPr>
          <w:p>
            <w:pPr>
              <w:widowControl/>
              <w:jc w:val="center"/>
              <w:rPr>
                <w:color w:val="000000"/>
                <w:kern w:val="0"/>
              </w:rPr>
            </w:pPr>
          </w:p>
        </w:tc>
        <w:tc>
          <w:tcPr>
            <w:tcW w:w="684" w:type="dxa"/>
            <w:tcBorders>
              <w:top w:val="nil"/>
              <w:left w:val="nil"/>
              <w:bottom w:val="single" w:color="auto" w:sz="8" w:space="0"/>
              <w:right w:val="single" w:color="auto" w:sz="8" w:space="0"/>
            </w:tcBorders>
            <w:vAlign w:val="center"/>
          </w:tcPr>
          <w:p>
            <w:pPr>
              <w:widowControl/>
              <w:jc w:val="center"/>
              <w:rPr>
                <w:color w:val="000000"/>
                <w:kern w:val="0"/>
              </w:rPr>
            </w:pPr>
          </w:p>
        </w:tc>
      </w:tr>
      <w:tr>
        <w:trPr>
          <w:trHeight w:val="390" w:hRule="atLeast"/>
          <w:jc w:val="center"/>
        </w:trPr>
        <w:tc>
          <w:tcPr>
            <w:tcW w:w="8293" w:type="dxa"/>
            <w:gridSpan w:val="5"/>
            <w:tcBorders>
              <w:top w:val="nil"/>
              <w:left w:val="single" w:color="auto" w:sz="8" w:space="0"/>
              <w:bottom w:val="single" w:color="auto" w:sz="8" w:space="0"/>
              <w:right w:val="single" w:color="auto" w:sz="8" w:space="0"/>
            </w:tcBorders>
            <w:vAlign w:val="center"/>
          </w:tcPr>
          <w:p>
            <w:pPr>
              <w:widowControl/>
              <w:jc w:val="center"/>
              <w:rPr>
                <w:rFonts w:asciiTheme="minorEastAsia" w:hAnsiTheme="minorEastAsia" w:eastAsiaTheme="minorEastAsia"/>
                <w:b/>
                <w:bCs/>
                <w:color w:val="000000"/>
                <w:kern w:val="0"/>
              </w:rPr>
            </w:pPr>
            <w:r>
              <w:rPr>
                <w:rFonts w:asciiTheme="minorEastAsia" w:hAnsiTheme="minorEastAsia" w:eastAsiaTheme="minorEastAsia"/>
                <w:b/>
                <w:bCs/>
                <w:color w:val="000000"/>
                <w:kern w:val="0"/>
              </w:rPr>
              <w:t>合  计</w:t>
            </w:r>
          </w:p>
        </w:tc>
        <w:tc>
          <w:tcPr>
            <w:tcW w:w="684" w:type="dxa"/>
            <w:tcBorders>
              <w:top w:val="nil"/>
              <w:left w:val="nil"/>
              <w:bottom w:val="single" w:color="auto" w:sz="8" w:space="0"/>
              <w:right w:val="single" w:color="auto" w:sz="8" w:space="0"/>
            </w:tcBorders>
            <w:vAlign w:val="center"/>
          </w:tcPr>
          <w:p>
            <w:pPr>
              <w:jc w:val="center"/>
              <w:rPr>
                <w:b/>
                <w:bCs/>
                <w:color w:val="000000"/>
                <w:sz w:val="24"/>
                <w:szCs w:val="24"/>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（3）国际合作与交流费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国际合作与交流费</w:t>
      </w:r>
      <w:r>
        <w:rPr>
          <w:rFonts w:hint="eastAsia" w:ascii="仿宋_GB2312" w:eastAsia="仿宋_GB2312"/>
          <w:sz w:val="28"/>
          <w:szCs w:val="28"/>
        </w:rPr>
        <w:t>预算为：xx.xx万元。</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国际合作与交流费测算依据：拟前往X</w:t>
      </w:r>
      <w:r>
        <w:rPr>
          <w:rFonts w:ascii="仿宋_GB2312" w:eastAsia="仿宋_GB2312"/>
          <w:sz w:val="28"/>
          <w:szCs w:val="28"/>
        </w:rPr>
        <w:t>XX</w:t>
      </w:r>
      <w:r>
        <w:rPr>
          <w:rFonts w:hint="eastAsia" w:ascii="仿宋_GB2312" w:eastAsia="仿宋_GB2312"/>
          <w:sz w:val="28"/>
          <w:szCs w:val="28"/>
        </w:rPr>
        <w:t>等研究较发达的城市和地区，如X</w:t>
      </w:r>
      <w:r>
        <w:rPr>
          <w:rFonts w:ascii="仿宋_GB2312" w:eastAsia="仿宋_GB2312"/>
          <w:sz w:val="28"/>
          <w:szCs w:val="28"/>
        </w:rPr>
        <w:t>XX</w:t>
      </w:r>
      <w:r>
        <w:rPr>
          <w:rFonts w:hint="eastAsia" w:ascii="仿宋_GB2312" w:eastAsia="仿宋_GB2312"/>
          <w:sz w:val="28"/>
          <w:szCs w:val="28"/>
        </w:rPr>
        <w:t>等，参加国际学术会议和进行考察或培训。上述城市的国际机票如下表所示。</w:t>
      </w:r>
    </w:p>
    <w:p>
      <w:pPr>
        <w:adjustRightInd w:val="0"/>
        <w:snapToGrid w:val="0"/>
        <w:spacing w:line="460" w:lineRule="exact"/>
        <w:jc w:val="center"/>
        <w:rPr>
          <w:b/>
          <w:sz w:val="28"/>
          <w:szCs w:val="28"/>
        </w:rPr>
      </w:pPr>
      <w:r>
        <w:rPr>
          <w:rFonts w:hint="eastAsia"/>
          <w:b/>
          <w:sz w:val="28"/>
          <w:szCs w:val="28"/>
        </w:rPr>
        <w:t>机票价格（单位</w:t>
      </w:r>
      <w:r>
        <w:rPr>
          <w:b/>
          <w:sz w:val="28"/>
          <w:szCs w:val="28"/>
        </w:rPr>
        <w:t>：元</w:t>
      </w:r>
      <w:r>
        <w:rPr>
          <w:rFonts w:hint="eastAsia"/>
          <w:b/>
          <w:sz w:val="28"/>
          <w:szCs w:val="28"/>
        </w:rPr>
        <w:t>）</w:t>
      </w:r>
    </w:p>
    <w:tbl>
      <w:tblPr>
        <w:tblStyle w:val="15"/>
        <w:tblW w:w="99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9"/>
        <w:gridCol w:w="3506"/>
        <w:gridCol w:w="3940"/>
      </w:tblGrid>
      <w:tr>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出发城市</w:t>
            </w:r>
          </w:p>
        </w:tc>
        <w:tc>
          <w:tcPr>
            <w:tcW w:w="3506"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目标城市</w:t>
            </w:r>
          </w:p>
        </w:tc>
        <w:tc>
          <w:tcPr>
            <w:tcW w:w="3940" w:type="dxa"/>
            <w:shd w:val="clear" w:color="auto" w:fill="auto"/>
            <w:vAlign w:val="center"/>
          </w:tcPr>
          <w:p>
            <w:pPr>
              <w:spacing w:line="480" w:lineRule="exact"/>
              <w:jc w:val="center"/>
              <w:rPr>
                <w:rFonts w:asciiTheme="minorEastAsia" w:hAnsiTheme="minorEastAsia" w:eastAsiaTheme="minorEastAsia"/>
                <w:b/>
                <w:bCs/>
                <w:szCs w:val="21"/>
              </w:rPr>
            </w:pPr>
            <w:r>
              <w:rPr>
                <w:rFonts w:hint="eastAsia" w:asciiTheme="minorEastAsia" w:hAnsiTheme="minorEastAsia" w:eastAsiaTheme="minorEastAsia"/>
                <w:b/>
                <w:bCs/>
                <w:szCs w:val="21"/>
              </w:rPr>
              <w:t>经济舱（含税总价）</w:t>
            </w:r>
          </w:p>
        </w:tc>
      </w:tr>
      <w:tr>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rPr>
          <w:trHeight w:val="53" w:hRule="atLeast"/>
          <w:jc w:val="center"/>
        </w:trPr>
        <w:tc>
          <w:tcPr>
            <w:tcW w:w="2549" w:type="dxa"/>
            <w:shd w:val="clear" w:color="auto" w:fill="auto"/>
            <w:vAlign w:val="center"/>
          </w:tcPr>
          <w:p>
            <w:pPr>
              <w:spacing w:line="480" w:lineRule="exact"/>
              <w:jc w:val="center"/>
              <w:rPr>
                <w:rFonts w:asciiTheme="minorEastAsia" w:hAnsiTheme="minorEastAsia" w:eastAsiaTheme="minorEastAsia"/>
                <w:szCs w:val="21"/>
              </w:rPr>
            </w:pPr>
          </w:p>
        </w:tc>
        <w:tc>
          <w:tcPr>
            <w:tcW w:w="3506" w:type="dxa"/>
            <w:shd w:val="clear" w:color="auto" w:fill="auto"/>
            <w:vAlign w:val="center"/>
          </w:tcPr>
          <w:p>
            <w:pPr>
              <w:spacing w:line="480" w:lineRule="exact"/>
              <w:jc w:val="center"/>
              <w:rPr>
                <w:rFonts w:asciiTheme="minorEastAsia" w:hAnsiTheme="minorEastAsia" w:eastAsiaTheme="minorEastAsia"/>
                <w:szCs w:val="21"/>
              </w:rPr>
            </w:pP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r>
        <w:trPr>
          <w:trHeight w:val="53" w:hRule="atLeast"/>
          <w:jc w:val="center"/>
        </w:trPr>
        <w:tc>
          <w:tcPr>
            <w:tcW w:w="6055" w:type="dxa"/>
            <w:gridSpan w:val="2"/>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3940"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上述城市机票的平均价格为</w:t>
      </w:r>
      <w:r>
        <w:rPr>
          <w:rFonts w:ascii="仿宋_GB2312" w:eastAsia="仿宋_GB2312"/>
          <w:sz w:val="28"/>
          <w:szCs w:val="28"/>
        </w:rPr>
        <w:t>XX</w:t>
      </w:r>
      <w:r>
        <w:rPr>
          <w:rFonts w:hint="eastAsia" w:ascii="仿宋_GB2312" w:eastAsia="仿宋_GB2312"/>
          <w:sz w:val="28"/>
          <w:szCs w:val="28"/>
        </w:rPr>
        <w:t>元。上述城市的住宿费、伙食费、公杂费标准如下表所示。</w:t>
      </w:r>
    </w:p>
    <w:p>
      <w:pPr>
        <w:adjustRightInd w:val="0"/>
        <w:snapToGrid w:val="0"/>
        <w:spacing w:line="460" w:lineRule="exact"/>
        <w:jc w:val="center"/>
        <w:rPr>
          <w:b/>
          <w:sz w:val="28"/>
          <w:szCs w:val="28"/>
        </w:rPr>
      </w:pPr>
      <w:r>
        <w:rPr>
          <w:rFonts w:hint="eastAsia"/>
          <w:b/>
          <w:sz w:val="28"/>
          <w:szCs w:val="28"/>
        </w:rPr>
        <w:t>国际城市住宿费、伙食费、公杂费标准（单位</w:t>
      </w:r>
      <w:r>
        <w:rPr>
          <w:b/>
          <w:sz w:val="28"/>
          <w:szCs w:val="28"/>
        </w:rPr>
        <w:t>：元</w:t>
      </w:r>
      <w:r>
        <w:rPr>
          <w:rFonts w:hint="eastAsia"/>
          <w:b/>
          <w:sz w:val="28"/>
          <w:szCs w:val="28"/>
        </w:rPr>
        <w:t>）</w:t>
      </w:r>
    </w:p>
    <w:tbl>
      <w:tblPr>
        <w:tblStyle w:val="15"/>
        <w:tblW w:w="99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0"/>
        <w:gridCol w:w="2255"/>
        <w:gridCol w:w="2255"/>
        <w:gridCol w:w="2255"/>
      </w:tblGrid>
      <w:tr>
        <w:trPr>
          <w:trHeight w:val="270" w:hRule="atLeast"/>
          <w:tblHeader/>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城市</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住宿费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伙食费</w:t>
            </w:r>
          </w:p>
        </w:tc>
        <w:tc>
          <w:tcPr>
            <w:tcW w:w="2255"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公杂费</w:t>
            </w:r>
          </w:p>
        </w:tc>
      </w:tr>
      <w:tr>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c>
          <w:tcPr>
            <w:tcW w:w="2255" w:type="dxa"/>
            <w:shd w:val="clear" w:color="auto" w:fill="auto"/>
            <w:vAlign w:val="center"/>
          </w:tcPr>
          <w:p>
            <w:pPr>
              <w:spacing w:line="480" w:lineRule="exact"/>
              <w:jc w:val="center"/>
              <w:rPr>
                <w:rFonts w:asciiTheme="minorEastAsia" w:hAnsiTheme="minorEastAsia" w:eastAsiaTheme="minorEastAsia"/>
                <w:szCs w:val="21"/>
              </w:rPr>
            </w:pPr>
          </w:p>
        </w:tc>
      </w:tr>
      <w:tr>
        <w:trPr>
          <w:trHeight w:val="270" w:hRule="atLeast"/>
          <w:jc w:val="center"/>
        </w:trPr>
        <w:tc>
          <w:tcPr>
            <w:tcW w:w="3230" w:type="dxa"/>
            <w:shd w:val="clear" w:color="auto" w:fill="auto"/>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平均值</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1345.30</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456.36</w:t>
            </w:r>
          </w:p>
        </w:tc>
        <w:tc>
          <w:tcPr>
            <w:tcW w:w="2255"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304.86</w:t>
            </w:r>
          </w:p>
        </w:tc>
      </w:tr>
    </w:tbl>
    <w:p>
      <w:pPr>
        <w:adjustRightInd w:val="0"/>
        <w:snapToGrid w:val="0"/>
        <w:spacing w:line="460" w:lineRule="exact"/>
        <w:ind w:firstLine="560" w:firstLineChars="200"/>
        <w:rPr>
          <w:rFonts w:ascii="仿宋_GB2312" w:eastAsia="仿宋_GB2312"/>
          <w:sz w:val="28"/>
          <w:szCs w:val="28"/>
        </w:rPr>
      </w:pP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按上述标准，国际机票按8.5折计，出国时间按</w:t>
      </w:r>
      <w:r>
        <w:rPr>
          <w:rFonts w:ascii="仿宋_GB2312" w:eastAsia="仿宋_GB2312"/>
          <w:sz w:val="28"/>
          <w:szCs w:val="28"/>
        </w:rPr>
        <w:t>XX</w:t>
      </w:r>
      <w:r>
        <w:rPr>
          <w:rFonts w:hint="eastAsia" w:ascii="仿宋_GB2312" w:eastAsia="仿宋_GB2312"/>
          <w:sz w:val="28"/>
          <w:szCs w:val="28"/>
        </w:rPr>
        <w:t>日计，出国一人次差旅费用为</w:t>
      </w:r>
      <w:r>
        <w:rPr>
          <w:rFonts w:ascii="仿宋_GB2312" w:eastAsia="仿宋_GB2312"/>
          <w:sz w:val="28"/>
          <w:szCs w:val="28"/>
        </w:rPr>
        <w:t>XX</w:t>
      </w:r>
      <w:r>
        <w:rPr>
          <w:rFonts w:hint="eastAsia" w:ascii="仿宋_GB2312" w:eastAsia="仿宋_GB2312"/>
          <w:sz w:val="28"/>
          <w:szCs w:val="28"/>
        </w:rPr>
        <w:t>元。另外，参加国际会议需要交纳注册费，按照长期的科研工作经验，国际会议注册费用一般在</w:t>
      </w:r>
      <w:r>
        <w:rPr>
          <w:rFonts w:ascii="仿宋_GB2312" w:eastAsia="仿宋_GB2312"/>
          <w:sz w:val="28"/>
          <w:szCs w:val="28"/>
        </w:rPr>
        <w:t>XX</w:t>
      </w:r>
      <w:r>
        <w:rPr>
          <w:rFonts w:hint="eastAsia" w:ascii="仿宋_GB2312" w:eastAsia="仿宋_GB2312"/>
          <w:sz w:val="28"/>
          <w:szCs w:val="28"/>
        </w:rPr>
        <w:t>元到</w:t>
      </w:r>
      <w:r>
        <w:rPr>
          <w:rFonts w:ascii="仿宋_GB2312" w:eastAsia="仿宋_GB2312"/>
          <w:sz w:val="28"/>
          <w:szCs w:val="28"/>
        </w:rPr>
        <w:t>XX</w:t>
      </w:r>
      <w:r>
        <w:rPr>
          <w:rFonts w:hint="eastAsia" w:ascii="仿宋_GB2312" w:eastAsia="仿宋_GB2312"/>
          <w:sz w:val="28"/>
          <w:szCs w:val="28"/>
        </w:rPr>
        <w:t>元，按</w:t>
      </w:r>
      <w:r>
        <w:rPr>
          <w:rFonts w:ascii="仿宋_GB2312" w:eastAsia="仿宋_GB2312"/>
          <w:sz w:val="28"/>
          <w:szCs w:val="28"/>
        </w:rPr>
        <w:t>XX</w:t>
      </w:r>
      <w:r>
        <w:rPr>
          <w:rFonts w:hint="eastAsia" w:ascii="仿宋_GB2312" w:eastAsia="仿宋_GB2312"/>
          <w:sz w:val="28"/>
          <w:szCs w:val="28"/>
        </w:rPr>
        <w:t>元计。出国一人次的全部费用为</w:t>
      </w:r>
      <w:r>
        <w:rPr>
          <w:rFonts w:ascii="仿宋_GB2312" w:eastAsia="仿宋_GB2312"/>
          <w:sz w:val="28"/>
          <w:szCs w:val="28"/>
        </w:rPr>
        <w:t>XX</w:t>
      </w:r>
      <w:r>
        <w:rPr>
          <w:rFonts w:hint="eastAsia" w:ascii="仿宋_GB2312" w:eastAsia="仿宋_GB2312"/>
          <w:sz w:val="28"/>
          <w:szCs w:val="28"/>
        </w:rPr>
        <w:t>元，本课题按</w:t>
      </w:r>
      <w:r>
        <w:rPr>
          <w:rFonts w:ascii="仿宋_GB2312" w:eastAsia="仿宋_GB2312"/>
          <w:sz w:val="28"/>
          <w:szCs w:val="28"/>
        </w:rPr>
        <w:t>XX</w:t>
      </w:r>
      <w:r>
        <w:rPr>
          <w:rFonts w:hint="eastAsia" w:ascii="仿宋_GB2312" w:eastAsia="仿宋_GB2312"/>
          <w:sz w:val="28"/>
          <w:szCs w:val="28"/>
        </w:rPr>
        <w:t>元计。</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为跟踪国际前沿发展趋势，需要及时参与相应领域的国际会议或考察培训，具体列表如下表所示</w:t>
      </w:r>
      <w:r>
        <w:rPr>
          <w:rFonts w:ascii="仿宋_GB2312" w:eastAsia="仿宋_GB2312"/>
          <w:sz w:val="28"/>
          <w:szCs w:val="28"/>
        </w:rPr>
        <w:t>。</w:t>
      </w:r>
    </w:p>
    <w:p>
      <w:pPr>
        <w:spacing w:line="480" w:lineRule="exact"/>
        <w:ind w:firstLine="562" w:firstLineChars="200"/>
        <w:jc w:val="center"/>
        <w:rPr>
          <w:b/>
          <w:sz w:val="28"/>
          <w:szCs w:val="28"/>
        </w:rPr>
      </w:pPr>
      <w:r>
        <w:rPr>
          <w:rFonts w:hint="eastAsia"/>
          <w:b/>
          <w:sz w:val="28"/>
          <w:szCs w:val="28"/>
        </w:rPr>
        <w:t>国际合作与交流费明细表</w:t>
      </w:r>
    </w:p>
    <w:p>
      <w:pPr>
        <w:spacing w:line="480" w:lineRule="exact"/>
        <w:ind w:firstLine="422" w:firstLineChars="200"/>
        <w:jc w:val="right"/>
        <w:rPr>
          <w:b/>
          <w:sz w:val="28"/>
          <w:szCs w:val="28"/>
        </w:rPr>
      </w:pPr>
      <w:r>
        <w:rPr>
          <w:rFonts w:hint="eastAsia"/>
          <w:b/>
        </w:rPr>
        <w:t>单位:</w:t>
      </w:r>
      <w:r>
        <w:rPr>
          <w:b/>
        </w:rPr>
        <w:t>万元</w:t>
      </w:r>
    </w:p>
    <w:tbl>
      <w:tblPr>
        <w:tblStyle w:val="15"/>
        <w:tblW w:w="99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3354"/>
        <w:gridCol w:w="1639"/>
        <w:gridCol w:w="773"/>
        <w:gridCol w:w="1060"/>
        <w:gridCol w:w="693"/>
        <w:gridCol w:w="1640"/>
      </w:tblGrid>
      <w:tr>
        <w:trPr>
          <w:trHeight w:val="540" w:hRule="atLeast"/>
          <w:tblHeader/>
          <w:jc w:val="center"/>
        </w:trPr>
        <w:tc>
          <w:tcPr>
            <w:tcW w:w="836"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序号</w:t>
            </w:r>
          </w:p>
        </w:tc>
        <w:tc>
          <w:tcPr>
            <w:tcW w:w="3354"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内容</w:t>
            </w:r>
          </w:p>
        </w:tc>
        <w:tc>
          <w:tcPr>
            <w:tcW w:w="1639"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类型</w:t>
            </w:r>
          </w:p>
        </w:tc>
        <w:tc>
          <w:tcPr>
            <w:tcW w:w="773" w:type="dxa"/>
            <w:shd w:val="clear" w:color="auto" w:fill="auto"/>
            <w:vAlign w:val="center"/>
          </w:tcPr>
          <w:p>
            <w:pPr>
              <w:jc w:val="center"/>
              <w:rPr>
                <w:rFonts w:ascii="仿宋_GB2312" w:hAnsi="仿宋" w:eastAsia="仿宋_GB2312" w:cs="宋体"/>
                <w:b/>
                <w:bCs/>
                <w:kern w:val="0"/>
                <w:szCs w:val="21"/>
              </w:rPr>
            </w:pPr>
            <w:r>
              <w:rPr>
                <w:rFonts w:hint="eastAsia" w:ascii="仿宋_GB2312" w:hAnsi="仿宋" w:eastAsia="仿宋_GB2312" w:cs="宋体"/>
                <w:b/>
                <w:bCs/>
                <w:kern w:val="0"/>
                <w:szCs w:val="21"/>
              </w:rPr>
              <w:t>次数</w:t>
            </w:r>
          </w:p>
        </w:tc>
        <w:tc>
          <w:tcPr>
            <w:tcW w:w="1060"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参与人数</w:t>
            </w:r>
          </w:p>
        </w:tc>
        <w:tc>
          <w:tcPr>
            <w:tcW w:w="693" w:type="dxa"/>
            <w:shd w:val="clear" w:color="auto" w:fill="auto"/>
            <w:vAlign w:val="center"/>
          </w:tcPr>
          <w:p>
            <w:pPr>
              <w:widowControl/>
              <w:jc w:val="center"/>
              <w:rPr>
                <w:rFonts w:ascii="仿宋_GB2312" w:hAnsi="仿宋" w:eastAsia="仿宋_GB2312" w:cs="宋体"/>
                <w:b/>
                <w:bCs/>
                <w:kern w:val="0"/>
                <w:szCs w:val="21"/>
              </w:rPr>
            </w:pPr>
            <w:r>
              <w:rPr>
                <w:rFonts w:hint="eastAsia" w:ascii="仿宋_GB2312" w:hAnsi="仿宋" w:eastAsia="仿宋_GB2312" w:cs="宋体"/>
                <w:b/>
                <w:bCs/>
                <w:kern w:val="0"/>
                <w:szCs w:val="21"/>
              </w:rPr>
              <w:t>天数</w:t>
            </w:r>
          </w:p>
        </w:tc>
        <w:tc>
          <w:tcPr>
            <w:tcW w:w="1640" w:type="dxa"/>
            <w:vAlign w:val="center"/>
          </w:tcPr>
          <w:p>
            <w:pPr>
              <w:widowControl/>
              <w:jc w:val="center"/>
              <w:rPr>
                <w:rFonts w:hint="eastAsia" w:ascii="仿宋_GB2312" w:hAnsi="仿宋" w:eastAsia="仿宋_GB2312" w:cs="宋体"/>
                <w:b/>
                <w:bCs/>
                <w:kern w:val="0"/>
                <w:szCs w:val="21"/>
              </w:rPr>
            </w:pPr>
            <w:r>
              <w:rPr>
                <w:rFonts w:hint="eastAsia" w:ascii="仿宋_GB2312" w:hAnsi="仿宋" w:eastAsia="仿宋_GB2312" w:cs="宋体"/>
                <w:b/>
                <w:bCs/>
                <w:kern w:val="0"/>
                <w:szCs w:val="21"/>
              </w:rPr>
              <w:t>小计</w:t>
            </w:r>
          </w:p>
        </w:tc>
      </w:tr>
      <w:tr>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rPr>
          <w:trHeight w:val="623" w:hRule="atLeast"/>
          <w:jc w:val="center"/>
        </w:trPr>
        <w:tc>
          <w:tcPr>
            <w:tcW w:w="836"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354" w:type="dxa"/>
            <w:shd w:val="clear" w:color="auto" w:fill="auto"/>
            <w:vAlign w:val="center"/>
          </w:tcPr>
          <w:p>
            <w:pPr>
              <w:spacing w:line="480" w:lineRule="exact"/>
              <w:jc w:val="center"/>
              <w:rPr>
                <w:rFonts w:asciiTheme="minorEastAsia" w:hAnsiTheme="minorEastAsia" w:eastAsiaTheme="minorEastAsia"/>
                <w:szCs w:val="21"/>
              </w:rPr>
            </w:pPr>
          </w:p>
        </w:tc>
        <w:tc>
          <w:tcPr>
            <w:tcW w:w="1639" w:type="dxa"/>
            <w:shd w:val="clear" w:color="auto" w:fill="auto"/>
            <w:vAlign w:val="center"/>
          </w:tcPr>
          <w:p>
            <w:pPr>
              <w:spacing w:line="480" w:lineRule="exact"/>
              <w:jc w:val="center"/>
              <w:rPr>
                <w:rFonts w:asciiTheme="minorEastAsia" w:hAnsiTheme="minorEastAsia" w:eastAsiaTheme="minorEastAsia"/>
                <w:szCs w:val="21"/>
              </w:rPr>
            </w:pPr>
          </w:p>
        </w:tc>
        <w:tc>
          <w:tcPr>
            <w:tcW w:w="773" w:type="dxa"/>
            <w:shd w:val="clear" w:color="auto" w:fill="auto"/>
            <w:vAlign w:val="center"/>
          </w:tcPr>
          <w:p>
            <w:pPr>
              <w:spacing w:line="480" w:lineRule="exact"/>
              <w:jc w:val="center"/>
              <w:rPr>
                <w:rFonts w:asciiTheme="minorEastAsia" w:hAnsiTheme="minorEastAsia" w:eastAsiaTheme="minorEastAsia"/>
                <w:szCs w:val="21"/>
              </w:rPr>
            </w:pPr>
          </w:p>
        </w:tc>
        <w:tc>
          <w:tcPr>
            <w:tcW w:w="1060" w:type="dxa"/>
            <w:shd w:val="clear" w:color="auto" w:fill="auto"/>
            <w:vAlign w:val="center"/>
          </w:tcPr>
          <w:p>
            <w:pPr>
              <w:spacing w:line="480" w:lineRule="exact"/>
              <w:jc w:val="center"/>
              <w:rPr>
                <w:rFonts w:asciiTheme="minorEastAsia" w:hAnsiTheme="minorEastAsia" w:eastAsiaTheme="minorEastAsia"/>
                <w:szCs w:val="21"/>
              </w:rPr>
            </w:pPr>
          </w:p>
        </w:tc>
        <w:tc>
          <w:tcPr>
            <w:tcW w:w="693" w:type="dxa"/>
            <w:shd w:val="clear" w:color="auto" w:fill="auto"/>
            <w:vAlign w:val="center"/>
          </w:tcPr>
          <w:p>
            <w:pPr>
              <w:spacing w:line="480" w:lineRule="exact"/>
              <w:jc w:val="center"/>
              <w:rPr>
                <w:rFonts w:asciiTheme="minorEastAsia" w:hAnsiTheme="minorEastAsia" w:eastAsiaTheme="minorEastAsia"/>
                <w:szCs w:val="21"/>
              </w:rPr>
            </w:pPr>
          </w:p>
        </w:tc>
        <w:tc>
          <w:tcPr>
            <w:tcW w:w="1640" w:type="dxa"/>
            <w:vAlign w:val="center"/>
          </w:tcPr>
          <w:p>
            <w:pPr>
              <w:jc w:val="center"/>
              <w:rPr>
                <w:rFonts w:ascii="仿宋_GB2312" w:hAnsi="仿宋" w:eastAsia="仿宋_GB2312" w:cs="宋体"/>
                <w:szCs w:val="21"/>
              </w:rPr>
            </w:pPr>
          </w:p>
        </w:tc>
      </w:tr>
      <w:tr>
        <w:trPr>
          <w:trHeight w:val="623" w:hRule="atLeast"/>
          <w:jc w:val="center"/>
        </w:trPr>
        <w:tc>
          <w:tcPr>
            <w:tcW w:w="8355" w:type="dxa"/>
            <w:gridSpan w:val="6"/>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b/>
                <w:szCs w:val="21"/>
              </w:rPr>
              <w:t>合  计</w:t>
            </w:r>
          </w:p>
        </w:tc>
        <w:tc>
          <w:tcPr>
            <w:tcW w:w="1640" w:type="dxa"/>
            <w:vAlign w:val="center"/>
          </w:tcPr>
          <w:p>
            <w:pPr>
              <w:jc w:val="center"/>
              <w:rPr>
                <w:rFonts w:ascii="仿宋_GB2312" w:hAnsi="仿宋" w:eastAsia="仿宋_GB2312"/>
                <w:szCs w:val="21"/>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5</w:t>
      </w:r>
      <w:r>
        <w:rPr>
          <w:rFonts w:hint="eastAsia" w:ascii="仿宋_GB2312" w:eastAsia="仿宋_GB2312"/>
          <w:color w:val="000000"/>
          <w:sz w:val="28"/>
          <w:szCs w:val="28"/>
        </w:rPr>
        <w:t>．出版、文献、信息传播、知识产权事务费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出版、文献、信息传播、知识产权事务费，是指需要支出的出版印刷费、图书费、情报资料费、稿费、翻译费、文献检索费、数据采集费、专用工具软件购买费、专业通信费、专利申请以及其他知识产权事务、使用等费用。）</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出版、文献、信息传播、知识产权事务费</w:t>
      </w:r>
      <w:r>
        <w:rPr>
          <w:rFonts w:hint="eastAsia" w:ascii="仿宋_GB2312" w:eastAsia="仿宋_GB2312"/>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（1）出版</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出版费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（2）文献</w:t>
      </w:r>
      <w:r>
        <w:rPr>
          <w:rFonts w:ascii="仿宋_GB2312" w:eastAsia="仿宋_GB2312"/>
          <w:color w:val="000000"/>
          <w:sz w:val="28"/>
          <w:szCs w:val="28"/>
        </w:rPr>
        <w:t>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文献费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（3）信息</w:t>
      </w:r>
      <w:r>
        <w:rPr>
          <w:rFonts w:ascii="仿宋_GB2312" w:eastAsia="仿宋_GB2312"/>
          <w:color w:val="000000"/>
          <w:sz w:val="28"/>
          <w:szCs w:val="28"/>
        </w:rPr>
        <w:t>传播费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信息传播费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（4）知识</w:t>
      </w:r>
      <w:r>
        <w:rPr>
          <w:rFonts w:ascii="仿宋_GB2312" w:eastAsia="仿宋_GB2312"/>
          <w:color w:val="000000"/>
          <w:sz w:val="28"/>
          <w:szCs w:val="28"/>
        </w:rPr>
        <w:t>产权事务费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知识产权</w:t>
      </w:r>
      <w:r>
        <w:rPr>
          <w:rFonts w:ascii="仿宋_GB2312" w:eastAsia="仿宋_GB2312"/>
          <w:color w:val="000000"/>
          <w:sz w:val="28"/>
          <w:szCs w:val="28"/>
        </w:rPr>
        <w:t>事务</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6</w:t>
      </w:r>
      <w:r>
        <w:rPr>
          <w:rFonts w:hint="eastAsia" w:ascii="仿宋_GB2312" w:eastAsia="仿宋_GB2312"/>
          <w:color w:val="000000"/>
          <w:sz w:val="28"/>
          <w:szCs w:val="28"/>
        </w:rPr>
        <w:t>．劳务费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劳务费，是指支付给项目组成员中没有工资收入的研发人员和临时聘用人员、科研辅助人员等的工资性费用，返聘人员的劳务费用，以及社会保险补助等费用。劳务费发放对象应列入合同课题主要研究人员表，研究过程中增减人员应有本单位相应聘任手续。）</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劳务费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spacing w:line="480" w:lineRule="exact"/>
        <w:ind w:firstLine="562" w:firstLineChars="200"/>
        <w:jc w:val="center"/>
        <w:rPr>
          <w:b/>
          <w:sz w:val="28"/>
          <w:szCs w:val="28"/>
        </w:rPr>
      </w:pPr>
      <w:r>
        <w:rPr>
          <w:rFonts w:hint="eastAsia"/>
          <w:b/>
          <w:sz w:val="28"/>
          <w:szCs w:val="28"/>
        </w:rPr>
        <w:t>参加课题研究的无</w:t>
      </w:r>
      <w:r>
        <w:rPr>
          <w:b/>
          <w:sz w:val="28"/>
          <w:szCs w:val="28"/>
        </w:rPr>
        <w:t>工资收入</w:t>
      </w:r>
      <w:r>
        <w:rPr>
          <w:rFonts w:hint="eastAsia"/>
          <w:b/>
          <w:sz w:val="28"/>
          <w:szCs w:val="28"/>
        </w:rPr>
        <w:t>学生补助明细</w:t>
      </w:r>
      <w:r>
        <w:rPr>
          <w:b/>
          <w:sz w:val="28"/>
          <w:szCs w:val="28"/>
        </w:rPr>
        <w:t>表</w:t>
      </w:r>
    </w:p>
    <w:tbl>
      <w:tblPr>
        <w:tblStyle w:val="15"/>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945"/>
        <w:gridCol w:w="1995"/>
        <w:gridCol w:w="1365"/>
        <w:gridCol w:w="1785"/>
        <w:gridCol w:w="1680"/>
      </w:tblGrid>
      <w:tr>
        <w:tc>
          <w:tcPr>
            <w:tcW w:w="1470" w:type="dxa"/>
          </w:tcPr>
          <w:p>
            <w:pPr>
              <w:adjustRightInd w:val="0"/>
              <w:snapToGrid w:val="0"/>
              <w:spacing w:line="320" w:lineRule="exact"/>
              <w:jc w:val="center"/>
              <w:rPr>
                <w:b/>
                <w:bCs/>
              </w:rPr>
            </w:pPr>
            <w:r>
              <w:rPr>
                <w:rFonts w:hint="eastAsia"/>
                <w:b/>
                <w:bCs/>
              </w:rPr>
              <w:t>研究生</w:t>
            </w:r>
          </w:p>
        </w:tc>
        <w:tc>
          <w:tcPr>
            <w:tcW w:w="945" w:type="dxa"/>
          </w:tcPr>
          <w:p>
            <w:pPr>
              <w:adjustRightInd w:val="0"/>
              <w:snapToGrid w:val="0"/>
              <w:spacing w:line="320" w:lineRule="exact"/>
              <w:jc w:val="center"/>
              <w:rPr>
                <w:b/>
                <w:bCs/>
              </w:rPr>
            </w:pPr>
            <w:r>
              <w:rPr>
                <w:rFonts w:hint="eastAsia"/>
                <w:b/>
                <w:bCs/>
              </w:rPr>
              <w:t>数量</w:t>
            </w:r>
          </w:p>
        </w:tc>
        <w:tc>
          <w:tcPr>
            <w:tcW w:w="1995" w:type="dxa"/>
          </w:tcPr>
          <w:p>
            <w:pPr>
              <w:adjustRightInd w:val="0"/>
              <w:snapToGrid w:val="0"/>
              <w:spacing w:line="320" w:lineRule="exact"/>
              <w:jc w:val="center"/>
              <w:rPr>
                <w:b/>
                <w:bCs/>
              </w:rPr>
            </w:pPr>
            <w:r>
              <w:rPr>
                <w:rFonts w:hint="eastAsia"/>
                <w:b/>
                <w:bCs/>
              </w:rPr>
              <w:t>承担任务</w:t>
            </w:r>
          </w:p>
        </w:tc>
        <w:tc>
          <w:tcPr>
            <w:tcW w:w="1365" w:type="dxa"/>
          </w:tcPr>
          <w:p>
            <w:pPr>
              <w:adjustRightInd w:val="0"/>
              <w:snapToGrid w:val="0"/>
              <w:spacing w:line="320" w:lineRule="exact"/>
              <w:jc w:val="center"/>
              <w:rPr>
                <w:b/>
                <w:bCs/>
              </w:rPr>
            </w:pPr>
            <w:r>
              <w:rPr>
                <w:rFonts w:hint="eastAsia"/>
                <w:b/>
                <w:bCs/>
              </w:rPr>
              <w:t>补助标准</w:t>
            </w:r>
          </w:p>
          <w:p>
            <w:pPr>
              <w:adjustRightInd w:val="0"/>
              <w:snapToGrid w:val="0"/>
              <w:spacing w:line="320" w:lineRule="exact"/>
              <w:jc w:val="center"/>
              <w:rPr>
                <w:b/>
                <w:bCs/>
              </w:rPr>
            </w:pPr>
            <w:r>
              <w:rPr>
                <w:rFonts w:hint="eastAsia"/>
                <w:b/>
                <w:bCs/>
              </w:rPr>
              <w:t>（元/月）</w:t>
            </w:r>
          </w:p>
        </w:tc>
        <w:tc>
          <w:tcPr>
            <w:tcW w:w="1785" w:type="dxa"/>
          </w:tcPr>
          <w:p>
            <w:pPr>
              <w:adjustRightInd w:val="0"/>
              <w:snapToGrid w:val="0"/>
              <w:spacing w:line="320" w:lineRule="exact"/>
              <w:jc w:val="center"/>
              <w:rPr>
                <w:b/>
                <w:bCs/>
              </w:rPr>
            </w:pPr>
            <w:r>
              <w:rPr>
                <w:rFonts w:hint="eastAsia"/>
                <w:b/>
                <w:bCs/>
              </w:rPr>
              <w:t>投入本课题的工作时间（人月）</w:t>
            </w:r>
          </w:p>
        </w:tc>
        <w:tc>
          <w:tcPr>
            <w:tcW w:w="1680" w:type="dxa"/>
          </w:tcPr>
          <w:p>
            <w:pPr>
              <w:adjustRightInd w:val="0"/>
              <w:snapToGrid w:val="0"/>
              <w:spacing w:line="320" w:lineRule="exact"/>
              <w:jc w:val="center"/>
              <w:rPr>
                <w:b/>
                <w:bCs/>
              </w:rPr>
            </w:pPr>
            <w:r>
              <w:rPr>
                <w:rFonts w:hint="eastAsia"/>
                <w:b/>
                <w:bCs/>
              </w:rPr>
              <w:t>人员费（万元）</w:t>
            </w:r>
          </w:p>
        </w:tc>
      </w:tr>
      <w:tr>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博士研究生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硕士研究生</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c>
          <w:tcPr>
            <w:tcW w:w="1470" w:type="dxa"/>
          </w:tcPr>
          <w:p>
            <w:pPr>
              <w:adjustRightInd w:val="0"/>
              <w:snapToGrid w:val="0"/>
              <w:spacing w:line="320" w:lineRule="exact"/>
              <w:jc w:val="center"/>
              <w:rPr>
                <w:rFonts w:ascii="仿宋_GB2312" w:eastAsia="仿宋_GB2312"/>
                <w:b/>
                <w:bCs/>
              </w:rPr>
            </w:pPr>
            <w:r>
              <w:rPr>
                <w:rFonts w:hint="eastAsia" w:ascii="仿宋_GB2312" w:eastAsia="仿宋_GB2312"/>
                <w:b/>
                <w:bCs/>
              </w:rPr>
              <w:t>…</w:t>
            </w:r>
          </w:p>
        </w:tc>
        <w:tc>
          <w:tcPr>
            <w:tcW w:w="945" w:type="dxa"/>
          </w:tcPr>
          <w:p>
            <w:pPr>
              <w:adjustRightInd w:val="0"/>
              <w:snapToGrid w:val="0"/>
              <w:spacing w:line="320" w:lineRule="exact"/>
              <w:jc w:val="center"/>
              <w:rPr>
                <w:rFonts w:ascii="仿宋_GB2312" w:eastAsia="仿宋_GB2312"/>
                <w:b/>
                <w:bCs/>
              </w:rPr>
            </w:pPr>
          </w:p>
        </w:tc>
        <w:tc>
          <w:tcPr>
            <w:tcW w:w="1995" w:type="dxa"/>
          </w:tcPr>
          <w:p>
            <w:pPr>
              <w:adjustRightInd w:val="0"/>
              <w:snapToGrid w:val="0"/>
              <w:spacing w:line="320" w:lineRule="exact"/>
              <w:jc w:val="center"/>
              <w:rPr>
                <w:rFonts w:ascii="仿宋_GB2312" w:eastAsia="仿宋_GB2312"/>
                <w:b/>
                <w:bCs/>
              </w:rPr>
            </w:pPr>
          </w:p>
        </w:tc>
        <w:tc>
          <w:tcPr>
            <w:tcW w:w="1365" w:type="dxa"/>
          </w:tcPr>
          <w:p>
            <w:pPr>
              <w:adjustRightInd w:val="0"/>
              <w:snapToGrid w:val="0"/>
              <w:spacing w:line="320" w:lineRule="exact"/>
              <w:jc w:val="center"/>
              <w:rPr>
                <w:rFonts w:ascii="仿宋_GB2312" w:eastAsia="仿宋_GB2312"/>
                <w:b/>
                <w:bCs/>
              </w:rPr>
            </w:pPr>
          </w:p>
        </w:tc>
        <w:tc>
          <w:tcPr>
            <w:tcW w:w="1785" w:type="dxa"/>
          </w:tcPr>
          <w:p>
            <w:pPr>
              <w:adjustRightInd w:val="0"/>
              <w:snapToGrid w:val="0"/>
              <w:spacing w:line="320" w:lineRule="exact"/>
              <w:jc w:val="center"/>
              <w:rPr>
                <w:rFonts w:ascii="仿宋_GB2312" w:eastAsia="仿宋_GB2312"/>
                <w:b/>
                <w:bCs/>
              </w:rPr>
            </w:pPr>
          </w:p>
        </w:tc>
        <w:tc>
          <w:tcPr>
            <w:tcW w:w="1680" w:type="dxa"/>
          </w:tcPr>
          <w:p>
            <w:pPr>
              <w:adjustRightInd w:val="0"/>
              <w:snapToGrid w:val="0"/>
              <w:spacing w:line="320" w:lineRule="exact"/>
              <w:jc w:val="center"/>
              <w:rPr>
                <w:rFonts w:ascii="仿宋_GB2312" w:eastAsia="仿宋_GB2312"/>
                <w:b/>
                <w:bCs/>
              </w:rPr>
            </w:pPr>
          </w:p>
        </w:tc>
      </w:tr>
      <w:tr>
        <w:tc>
          <w:tcPr>
            <w:tcW w:w="7560" w:type="dxa"/>
            <w:gridSpan w:val="5"/>
          </w:tcPr>
          <w:p>
            <w:pPr>
              <w:adjustRightInd w:val="0"/>
              <w:snapToGrid w:val="0"/>
              <w:spacing w:line="320" w:lineRule="exact"/>
              <w:jc w:val="center"/>
              <w:rPr>
                <w:b/>
                <w:bCs/>
              </w:rPr>
            </w:pPr>
            <w:r>
              <w:rPr>
                <w:rFonts w:hint="eastAsia"/>
                <w:b/>
                <w:bCs/>
              </w:rPr>
              <w:t>合  计</w:t>
            </w:r>
          </w:p>
        </w:tc>
        <w:tc>
          <w:tcPr>
            <w:tcW w:w="1680" w:type="dxa"/>
          </w:tcPr>
          <w:p>
            <w:pPr>
              <w:adjustRightInd w:val="0"/>
              <w:snapToGrid w:val="0"/>
              <w:spacing w:line="312" w:lineRule="auto"/>
              <w:jc w:val="center"/>
              <w:rPr>
                <w:rFonts w:eastAsia="黑体"/>
                <w:sz w:val="28"/>
                <w:szCs w:val="28"/>
              </w:rPr>
            </w:pPr>
          </w:p>
        </w:tc>
      </w:tr>
    </w:tbl>
    <w:p>
      <w:pPr>
        <w:adjustRightInd w:val="0"/>
        <w:snapToGrid w:val="0"/>
        <w:spacing w:line="312" w:lineRule="auto"/>
        <w:jc w:val="center"/>
        <w:rPr>
          <w:b/>
          <w:sz w:val="28"/>
          <w:szCs w:val="28"/>
        </w:rPr>
      </w:pPr>
    </w:p>
    <w:p>
      <w:pPr>
        <w:adjustRightInd w:val="0"/>
        <w:snapToGrid w:val="0"/>
        <w:spacing w:line="312" w:lineRule="auto"/>
        <w:jc w:val="center"/>
        <w:rPr>
          <w:b/>
          <w:sz w:val="28"/>
          <w:szCs w:val="28"/>
        </w:rPr>
      </w:pPr>
      <w:r>
        <w:rPr>
          <w:rFonts w:hint="eastAsia"/>
          <w:b/>
          <w:sz w:val="28"/>
          <w:szCs w:val="28"/>
        </w:rPr>
        <w:t>外聘（临时聘用）人员工资费明细</w:t>
      </w:r>
      <w:r>
        <w:rPr>
          <w:b/>
          <w:sz w:val="28"/>
          <w:szCs w:val="28"/>
        </w:rPr>
        <w:t>表</w:t>
      </w:r>
    </w:p>
    <w:tbl>
      <w:tblPr>
        <w:tblStyle w:val="15"/>
        <w:tblW w:w="9240"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50"/>
        <w:gridCol w:w="2079"/>
        <w:gridCol w:w="735"/>
        <w:gridCol w:w="1365"/>
        <w:gridCol w:w="1680"/>
        <w:gridCol w:w="1176"/>
      </w:tblGrid>
      <w:tr>
        <w:tc>
          <w:tcPr>
            <w:tcW w:w="1155" w:type="dxa"/>
          </w:tcPr>
          <w:p>
            <w:pPr>
              <w:jc w:val="center"/>
              <w:rPr>
                <w:b/>
                <w:bCs/>
              </w:rPr>
            </w:pPr>
            <w:r>
              <w:rPr>
                <w:rFonts w:hint="eastAsia"/>
                <w:b/>
                <w:bCs/>
              </w:rPr>
              <w:t>聘用人员</w:t>
            </w:r>
          </w:p>
        </w:tc>
        <w:tc>
          <w:tcPr>
            <w:tcW w:w="1050" w:type="dxa"/>
          </w:tcPr>
          <w:p>
            <w:pPr>
              <w:jc w:val="center"/>
              <w:rPr>
                <w:b/>
                <w:bCs/>
              </w:rPr>
            </w:pPr>
            <w:r>
              <w:rPr>
                <w:rFonts w:hint="eastAsia"/>
                <w:b/>
                <w:bCs/>
              </w:rPr>
              <w:t>职称</w:t>
            </w:r>
          </w:p>
        </w:tc>
        <w:tc>
          <w:tcPr>
            <w:tcW w:w="2079" w:type="dxa"/>
          </w:tcPr>
          <w:p>
            <w:pPr>
              <w:jc w:val="center"/>
              <w:rPr>
                <w:b/>
                <w:bCs/>
              </w:rPr>
            </w:pPr>
            <w:r>
              <w:rPr>
                <w:rFonts w:hint="eastAsia"/>
                <w:b/>
                <w:bCs/>
              </w:rPr>
              <w:t>承担任务</w:t>
            </w:r>
          </w:p>
        </w:tc>
        <w:tc>
          <w:tcPr>
            <w:tcW w:w="735" w:type="dxa"/>
          </w:tcPr>
          <w:p>
            <w:pPr>
              <w:jc w:val="center"/>
              <w:rPr>
                <w:b/>
                <w:bCs/>
              </w:rPr>
            </w:pPr>
            <w:r>
              <w:rPr>
                <w:rFonts w:hint="eastAsia"/>
                <w:b/>
                <w:bCs/>
              </w:rPr>
              <w:t>人数</w:t>
            </w:r>
          </w:p>
        </w:tc>
        <w:tc>
          <w:tcPr>
            <w:tcW w:w="1365" w:type="dxa"/>
          </w:tcPr>
          <w:p>
            <w:pPr>
              <w:jc w:val="center"/>
              <w:rPr>
                <w:b/>
                <w:bCs/>
              </w:rPr>
            </w:pPr>
            <w:r>
              <w:rPr>
                <w:rFonts w:hint="eastAsia"/>
                <w:b/>
                <w:bCs/>
              </w:rPr>
              <w:t>支付标准</w:t>
            </w:r>
          </w:p>
          <w:p>
            <w:pPr>
              <w:jc w:val="center"/>
              <w:rPr>
                <w:b/>
                <w:bCs/>
              </w:rPr>
            </w:pPr>
            <w:r>
              <w:rPr>
                <w:rFonts w:hint="eastAsia"/>
                <w:b/>
                <w:bCs/>
              </w:rPr>
              <w:t>（元/月）</w:t>
            </w:r>
          </w:p>
        </w:tc>
        <w:tc>
          <w:tcPr>
            <w:tcW w:w="1680" w:type="dxa"/>
          </w:tcPr>
          <w:p>
            <w:pPr>
              <w:jc w:val="center"/>
              <w:rPr>
                <w:b/>
                <w:bCs/>
              </w:rPr>
            </w:pPr>
            <w:r>
              <w:rPr>
                <w:rFonts w:hint="eastAsia"/>
                <w:b/>
                <w:bCs/>
              </w:rPr>
              <w:t>参与本课题的工作时间</w:t>
            </w:r>
          </w:p>
        </w:tc>
        <w:tc>
          <w:tcPr>
            <w:tcW w:w="1176" w:type="dxa"/>
          </w:tcPr>
          <w:p>
            <w:pPr>
              <w:jc w:val="center"/>
              <w:rPr>
                <w:b/>
                <w:bCs/>
              </w:rPr>
            </w:pPr>
            <w:r>
              <w:rPr>
                <w:rFonts w:hint="eastAsia"/>
                <w:b/>
                <w:bCs/>
              </w:rPr>
              <w:t>人员费</w:t>
            </w:r>
          </w:p>
          <w:p>
            <w:pPr>
              <w:jc w:val="center"/>
              <w:rPr>
                <w:b/>
                <w:bCs/>
              </w:rPr>
            </w:pPr>
            <w:r>
              <w:rPr>
                <w:rFonts w:hint="eastAsia"/>
                <w:b/>
                <w:bCs/>
              </w:rPr>
              <w:t>（万元）</w:t>
            </w:r>
          </w:p>
        </w:tc>
      </w:tr>
      <w:tr>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c>
          <w:tcPr>
            <w:tcW w:w="1155" w:type="dxa"/>
          </w:tcPr>
          <w:p>
            <w:pPr>
              <w:adjustRightInd w:val="0"/>
              <w:snapToGrid w:val="0"/>
              <w:spacing w:line="312" w:lineRule="auto"/>
              <w:jc w:val="center"/>
              <w:rPr>
                <w:rFonts w:eastAsia="黑体"/>
                <w:sz w:val="28"/>
                <w:szCs w:val="28"/>
              </w:rPr>
            </w:pPr>
          </w:p>
        </w:tc>
        <w:tc>
          <w:tcPr>
            <w:tcW w:w="1050" w:type="dxa"/>
          </w:tcPr>
          <w:p>
            <w:pPr>
              <w:adjustRightInd w:val="0"/>
              <w:snapToGrid w:val="0"/>
              <w:spacing w:line="312" w:lineRule="auto"/>
              <w:jc w:val="center"/>
              <w:rPr>
                <w:rFonts w:eastAsia="黑体"/>
                <w:sz w:val="28"/>
                <w:szCs w:val="28"/>
              </w:rPr>
            </w:pPr>
          </w:p>
        </w:tc>
        <w:tc>
          <w:tcPr>
            <w:tcW w:w="2079" w:type="dxa"/>
          </w:tcPr>
          <w:p>
            <w:pPr>
              <w:adjustRightInd w:val="0"/>
              <w:snapToGrid w:val="0"/>
              <w:spacing w:line="312" w:lineRule="auto"/>
              <w:jc w:val="center"/>
              <w:rPr>
                <w:rFonts w:eastAsia="黑体"/>
                <w:sz w:val="28"/>
                <w:szCs w:val="28"/>
              </w:rPr>
            </w:pPr>
          </w:p>
        </w:tc>
        <w:tc>
          <w:tcPr>
            <w:tcW w:w="735" w:type="dxa"/>
          </w:tcPr>
          <w:p>
            <w:pPr>
              <w:adjustRightInd w:val="0"/>
              <w:snapToGrid w:val="0"/>
              <w:spacing w:line="312" w:lineRule="auto"/>
              <w:jc w:val="center"/>
              <w:rPr>
                <w:rFonts w:eastAsia="黑体"/>
                <w:sz w:val="28"/>
                <w:szCs w:val="28"/>
              </w:rPr>
            </w:pPr>
          </w:p>
        </w:tc>
        <w:tc>
          <w:tcPr>
            <w:tcW w:w="1365" w:type="dxa"/>
          </w:tcPr>
          <w:p>
            <w:pPr>
              <w:adjustRightInd w:val="0"/>
              <w:snapToGrid w:val="0"/>
              <w:spacing w:line="312" w:lineRule="auto"/>
              <w:jc w:val="center"/>
              <w:rPr>
                <w:rFonts w:eastAsia="黑体"/>
                <w:sz w:val="28"/>
                <w:szCs w:val="28"/>
              </w:rPr>
            </w:pPr>
          </w:p>
        </w:tc>
        <w:tc>
          <w:tcPr>
            <w:tcW w:w="1680" w:type="dxa"/>
          </w:tcPr>
          <w:p>
            <w:pPr>
              <w:adjustRightInd w:val="0"/>
              <w:snapToGrid w:val="0"/>
              <w:spacing w:line="312" w:lineRule="auto"/>
              <w:jc w:val="center"/>
              <w:rPr>
                <w:rFonts w:eastAsia="黑体"/>
                <w:sz w:val="28"/>
                <w:szCs w:val="28"/>
              </w:rPr>
            </w:pPr>
          </w:p>
        </w:tc>
        <w:tc>
          <w:tcPr>
            <w:tcW w:w="1176" w:type="dxa"/>
          </w:tcPr>
          <w:p>
            <w:pPr>
              <w:adjustRightInd w:val="0"/>
              <w:snapToGrid w:val="0"/>
              <w:spacing w:line="312" w:lineRule="auto"/>
              <w:jc w:val="center"/>
              <w:rPr>
                <w:rFonts w:eastAsia="黑体"/>
                <w:sz w:val="28"/>
                <w:szCs w:val="28"/>
              </w:rPr>
            </w:pPr>
          </w:p>
        </w:tc>
      </w:tr>
      <w:tr>
        <w:trPr>
          <w:trHeight w:val="488" w:hRule="atLeast"/>
        </w:trPr>
        <w:tc>
          <w:tcPr>
            <w:tcW w:w="8064" w:type="dxa"/>
            <w:gridSpan w:val="6"/>
          </w:tcPr>
          <w:p>
            <w:pPr>
              <w:adjustRightInd w:val="0"/>
              <w:snapToGrid w:val="0"/>
              <w:spacing w:line="320" w:lineRule="exact"/>
              <w:jc w:val="center"/>
              <w:rPr>
                <w:rFonts w:eastAsia="黑体"/>
                <w:sz w:val="28"/>
                <w:szCs w:val="28"/>
              </w:rPr>
            </w:pPr>
            <w:r>
              <w:rPr>
                <w:rFonts w:hint="eastAsia"/>
                <w:b/>
                <w:bCs/>
              </w:rPr>
              <w:t>合  计</w:t>
            </w:r>
          </w:p>
        </w:tc>
        <w:tc>
          <w:tcPr>
            <w:tcW w:w="1176" w:type="dxa"/>
          </w:tcPr>
          <w:p>
            <w:pPr>
              <w:adjustRightInd w:val="0"/>
              <w:snapToGrid w:val="0"/>
              <w:spacing w:line="312" w:lineRule="auto"/>
              <w:jc w:val="center"/>
              <w:rPr>
                <w:rFonts w:eastAsia="黑体"/>
                <w:sz w:val="28"/>
                <w:szCs w:val="28"/>
              </w:rPr>
            </w:pPr>
          </w:p>
        </w:tc>
      </w:tr>
    </w:tbl>
    <w:p>
      <w:pPr>
        <w:adjustRightInd w:val="0"/>
        <w:snapToGrid w:val="0"/>
        <w:spacing w:line="460" w:lineRule="exact"/>
        <w:ind w:firstLine="560" w:firstLineChars="200"/>
        <w:rPr>
          <w:rFonts w:ascii="仿宋_GB2312" w:eastAsia="仿宋_GB2312"/>
          <w:color w:val="000000"/>
          <w:sz w:val="28"/>
          <w:szCs w:val="28"/>
        </w:rPr>
      </w:pPr>
    </w:p>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7</w:t>
      </w:r>
      <w:r>
        <w:rPr>
          <w:rFonts w:hint="eastAsia" w:ascii="仿宋_GB2312" w:eastAsia="仿宋_GB2312"/>
          <w:color w:val="000000"/>
          <w:sz w:val="28"/>
          <w:szCs w:val="28"/>
        </w:rPr>
        <w:t>．专家咨询费</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（说明：专家咨询费，是指按照规定标准支付给临时聘请专家的咨询、鉴定、评审等费用。专家咨询费不得支付给科研管理人员（以专家身份参加科研活动的除外）和本项目组成员。）</w:t>
      </w:r>
    </w:p>
    <w:p>
      <w:pPr>
        <w:pStyle w:val="27"/>
        <w:spacing w:line="420" w:lineRule="exact"/>
        <w:ind w:firstLine="560"/>
        <w:rPr>
          <w:rFonts w:ascii="仿宋_GB2312" w:eastAsia="仿宋_GB2312"/>
          <w:sz w:val="28"/>
          <w:szCs w:val="28"/>
        </w:rPr>
      </w:pPr>
      <w:r>
        <w:rPr>
          <w:rFonts w:hint="eastAsia" w:ascii="仿宋_GB2312" w:eastAsia="仿宋_GB2312"/>
          <w:sz w:val="28"/>
          <w:szCs w:val="28"/>
        </w:rPr>
        <w:t>本课题</w:t>
      </w:r>
      <w:r>
        <w:rPr>
          <w:rFonts w:hint="eastAsia" w:ascii="仿宋_GB2312" w:eastAsia="仿宋_GB2312"/>
          <w:color w:val="000000"/>
          <w:sz w:val="28"/>
          <w:szCs w:val="28"/>
        </w:rPr>
        <w:t>专家</w:t>
      </w:r>
      <w:r>
        <w:rPr>
          <w:rFonts w:ascii="仿宋_GB2312" w:eastAsia="仿宋_GB2312"/>
          <w:color w:val="000000"/>
          <w:sz w:val="28"/>
          <w:szCs w:val="28"/>
        </w:rPr>
        <w:t>咨询</w:t>
      </w:r>
      <w:r>
        <w:rPr>
          <w:rFonts w:hint="eastAsia" w:ascii="仿宋_GB2312" w:eastAsia="仿宋_GB2312"/>
          <w:color w:val="000000"/>
          <w:sz w:val="28"/>
          <w:szCs w:val="28"/>
        </w:rPr>
        <w:t>费</w:t>
      </w:r>
      <w:r>
        <w:rPr>
          <w:rFonts w:ascii="仿宋_GB2312" w:eastAsia="仿宋_GB2312"/>
          <w:color w:val="000000"/>
          <w:sz w:val="28"/>
          <w:szCs w:val="28"/>
        </w:rPr>
        <w:t>预算为：</w:t>
      </w:r>
      <w:r>
        <w:rPr>
          <w:rFonts w:hint="eastAsia" w:ascii="仿宋_GB2312" w:eastAsia="仿宋_GB2312"/>
          <w:color w:val="000000"/>
          <w:sz w:val="28"/>
          <w:szCs w:val="28"/>
        </w:rPr>
        <w:t>xx.xx</w:t>
      </w:r>
      <w:r>
        <w:rPr>
          <w:rFonts w:hint="eastAsia" w:ascii="仿宋_GB2312" w:eastAsia="仿宋_GB2312"/>
          <w:sz w:val="28"/>
          <w:szCs w:val="28"/>
        </w:rPr>
        <w:t>万元。</w:t>
      </w:r>
    </w:p>
    <w:p>
      <w:pPr>
        <w:pStyle w:val="27"/>
        <w:spacing w:line="420" w:lineRule="exact"/>
        <w:ind w:firstLine="560"/>
        <w:rPr>
          <w:rFonts w:ascii="仿宋_GB2312" w:hAnsi="Calibri" w:eastAsia="仿宋_GB2312"/>
          <w:color w:val="000000"/>
          <w:sz w:val="28"/>
          <w:szCs w:val="28"/>
        </w:rPr>
      </w:pPr>
      <w:r>
        <w:rPr>
          <w:rFonts w:hint="eastAsia" w:ascii="仿宋_GB2312" w:hAnsi="Calibri" w:eastAsia="仿宋_GB2312"/>
          <w:color w:val="000000"/>
          <w:sz w:val="28"/>
          <w:szCs w:val="28"/>
        </w:rPr>
        <w:t>专家咨询费测算依据：按照《军</w:t>
      </w:r>
      <w:r>
        <w:rPr>
          <w:rFonts w:ascii="仿宋_GB2312" w:hAnsi="Calibri" w:eastAsia="仿宋_GB2312"/>
          <w:color w:val="000000"/>
          <w:sz w:val="28"/>
          <w:szCs w:val="28"/>
        </w:rPr>
        <w:t>队单位科研经费使用管理规定（试行）</w:t>
      </w:r>
      <w:r>
        <w:rPr>
          <w:rFonts w:hint="eastAsia" w:ascii="仿宋_GB2312" w:hAnsi="Calibri" w:eastAsia="仿宋_GB2312"/>
          <w:color w:val="000000"/>
          <w:sz w:val="28"/>
          <w:szCs w:val="28"/>
        </w:rPr>
        <w:t>》（军办〔2017〕</w:t>
      </w:r>
      <w:r>
        <w:rPr>
          <w:rFonts w:ascii="仿宋_GB2312" w:hAnsi="Calibri" w:eastAsia="仿宋_GB2312"/>
          <w:color w:val="000000"/>
          <w:sz w:val="28"/>
          <w:szCs w:val="28"/>
        </w:rPr>
        <w:t>8</w:t>
      </w:r>
      <w:r>
        <w:rPr>
          <w:rFonts w:hint="eastAsia" w:ascii="仿宋_GB2312" w:hAnsi="Calibri" w:eastAsia="仿宋_GB2312"/>
          <w:color w:val="000000"/>
          <w:sz w:val="28"/>
          <w:szCs w:val="28"/>
        </w:rPr>
        <w:t>号），本项目中高级专业技术职务人员咨询费按800元/人/天计。</w:t>
      </w:r>
    </w:p>
    <w:p>
      <w:pPr>
        <w:adjustRightInd w:val="0"/>
        <w:snapToGrid w:val="0"/>
        <w:spacing w:line="312" w:lineRule="auto"/>
        <w:jc w:val="center"/>
        <w:rPr>
          <w:b/>
          <w:sz w:val="28"/>
          <w:szCs w:val="28"/>
        </w:rPr>
      </w:pPr>
      <w:r>
        <w:rPr>
          <w:rFonts w:hint="eastAsia"/>
          <w:b/>
          <w:sz w:val="28"/>
          <w:szCs w:val="28"/>
        </w:rPr>
        <w:t>专家咨询</w:t>
      </w:r>
      <w:r>
        <w:rPr>
          <w:b/>
          <w:sz w:val="28"/>
          <w:szCs w:val="28"/>
        </w:rPr>
        <w:t>费</w:t>
      </w:r>
      <w:r>
        <w:rPr>
          <w:rFonts w:hint="eastAsia"/>
          <w:b/>
          <w:sz w:val="28"/>
          <w:szCs w:val="28"/>
        </w:rPr>
        <w:t>表</w:t>
      </w:r>
    </w:p>
    <w:p>
      <w:pPr>
        <w:spacing w:line="480" w:lineRule="exact"/>
        <w:ind w:firstLine="422" w:firstLineChars="200"/>
        <w:jc w:val="right"/>
        <w:rPr>
          <w:b/>
          <w:sz w:val="28"/>
          <w:szCs w:val="28"/>
        </w:rPr>
      </w:pPr>
      <w:r>
        <w:rPr>
          <w:rFonts w:hint="eastAsia"/>
          <w:b/>
        </w:rPr>
        <w:t>单位:</w:t>
      </w:r>
      <w:r>
        <w:rPr>
          <w:b/>
        </w:rPr>
        <w:t>万元</w:t>
      </w:r>
    </w:p>
    <w:tbl>
      <w:tblPr>
        <w:tblStyle w:val="15"/>
        <w:tblW w:w="99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988"/>
        <w:gridCol w:w="1495"/>
        <w:gridCol w:w="868"/>
        <w:gridCol w:w="1343"/>
        <w:gridCol w:w="1343"/>
      </w:tblGrid>
      <w:tr>
        <w:trPr>
          <w:trHeight w:val="87" w:hRule="atLeast"/>
          <w:tblHeader/>
          <w:jc w:val="center"/>
        </w:trPr>
        <w:tc>
          <w:tcPr>
            <w:tcW w:w="95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序号</w:t>
            </w:r>
          </w:p>
        </w:tc>
        <w:tc>
          <w:tcPr>
            <w:tcW w:w="398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会议内容</w:t>
            </w:r>
          </w:p>
        </w:tc>
        <w:tc>
          <w:tcPr>
            <w:tcW w:w="1495"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专家人数</w:t>
            </w:r>
          </w:p>
        </w:tc>
        <w:tc>
          <w:tcPr>
            <w:tcW w:w="868" w:type="dxa"/>
            <w:shd w:val="clear" w:color="auto" w:fill="auto"/>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会期</w:t>
            </w:r>
          </w:p>
        </w:tc>
        <w:tc>
          <w:tcPr>
            <w:tcW w:w="1343" w:type="dxa"/>
            <w:vAlign w:val="center"/>
          </w:tcPr>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会议</w:t>
            </w:r>
          </w:p>
          <w:p>
            <w:pPr>
              <w:widowControl/>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次数</w:t>
            </w:r>
          </w:p>
        </w:tc>
        <w:tc>
          <w:tcPr>
            <w:tcW w:w="1343" w:type="dxa"/>
            <w:shd w:val="clear" w:color="auto" w:fill="auto"/>
            <w:vAlign w:val="center"/>
          </w:tcPr>
          <w:p>
            <w:pPr>
              <w:widowControl/>
              <w:jc w:val="center"/>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金额</w:t>
            </w: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8"/>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8"/>
              <w:spacing w:line="480" w:lineRule="exact"/>
              <w:jc w:val="center"/>
              <w:rPr>
                <w:rFonts w:asciiTheme="minorEastAsia" w:hAnsiTheme="minorEastAsia" w:eastAsiaTheme="minorEastAsia"/>
                <w:sz w:val="21"/>
                <w:szCs w:val="21"/>
              </w:rPr>
            </w:pPr>
          </w:p>
        </w:tc>
        <w:tc>
          <w:tcPr>
            <w:tcW w:w="1343" w:type="dxa"/>
            <w:vAlign w:val="center"/>
          </w:tcPr>
          <w:p>
            <w:pPr>
              <w:pStyle w:val="28"/>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8"/>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8"/>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8"/>
              <w:spacing w:line="480" w:lineRule="exact"/>
              <w:jc w:val="center"/>
              <w:rPr>
                <w:rFonts w:asciiTheme="minorEastAsia" w:hAnsiTheme="minorEastAsia" w:eastAsiaTheme="minorEastAsia"/>
                <w:sz w:val="21"/>
                <w:szCs w:val="21"/>
              </w:rPr>
            </w:pPr>
          </w:p>
        </w:tc>
        <w:tc>
          <w:tcPr>
            <w:tcW w:w="1343" w:type="dxa"/>
            <w:vAlign w:val="center"/>
          </w:tcPr>
          <w:p>
            <w:pPr>
              <w:pStyle w:val="28"/>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8"/>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8"/>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8"/>
              <w:spacing w:line="480" w:lineRule="exact"/>
              <w:jc w:val="center"/>
              <w:rPr>
                <w:rFonts w:asciiTheme="minorEastAsia" w:hAnsiTheme="minorEastAsia" w:eastAsiaTheme="minorEastAsia"/>
                <w:sz w:val="21"/>
                <w:szCs w:val="21"/>
              </w:rPr>
            </w:pPr>
          </w:p>
        </w:tc>
        <w:tc>
          <w:tcPr>
            <w:tcW w:w="1343" w:type="dxa"/>
            <w:vAlign w:val="center"/>
          </w:tcPr>
          <w:p>
            <w:pPr>
              <w:pStyle w:val="28"/>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8"/>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8"/>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8"/>
              <w:spacing w:line="480" w:lineRule="exact"/>
              <w:jc w:val="center"/>
              <w:rPr>
                <w:rFonts w:asciiTheme="minorEastAsia" w:hAnsiTheme="minorEastAsia" w:eastAsiaTheme="minorEastAsia"/>
                <w:sz w:val="21"/>
                <w:szCs w:val="21"/>
              </w:rPr>
            </w:pPr>
          </w:p>
        </w:tc>
        <w:tc>
          <w:tcPr>
            <w:tcW w:w="1343" w:type="dxa"/>
            <w:vAlign w:val="center"/>
          </w:tcPr>
          <w:p>
            <w:pPr>
              <w:pStyle w:val="28"/>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8"/>
              <w:spacing w:line="480" w:lineRule="exact"/>
              <w:jc w:val="center"/>
              <w:rPr>
                <w:rFonts w:asciiTheme="minorEastAsia" w:hAnsiTheme="minorEastAsia" w:eastAsiaTheme="minorEastAsia"/>
                <w:sz w:val="21"/>
                <w:szCs w:val="21"/>
              </w:rPr>
            </w:pPr>
          </w:p>
        </w:tc>
      </w:tr>
      <w:tr>
        <w:trPr>
          <w:trHeight w:val="624" w:hRule="atLeast"/>
          <w:jc w:val="center"/>
        </w:trPr>
        <w:tc>
          <w:tcPr>
            <w:tcW w:w="958" w:type="dxa"/>
            <w:shd w:val="clear" w:color="auto" w:fill="auto"/>
            <w:vAlign w:val="center"/>
          </w:tcPr>
          <w:p>
            <w:pPr>
              <w:spacing w:line="480" w:lineRule="exact"/>
              <w:jc w:val="center"/>
              <w:rPr>
                <w:rFonts w:asciiTheme="minorEastAsia" w:hAnsiTheme="minorEastAsia" w:eastAsiaTheme="minorEastAsia"/>
                <w:szCs w:val="21"/>
              </w:rPr>
            </w:pPr>
            <w:r>
              <w:rPr>
                <w:rFonts w:asciiTheme="minorEastAsia" w:hAnsiTheme="minorEastAsia" w:eastAsiaTheme="minorEastAsia"/>
                <w:szCs w:val="21"/>
              </w:rPr>
              <w:t>…</w:t>
            </w:r>
          </w:p>
        </w:tc>
        <w:tc>
          <w:tcPr>
            <w:tcW w:w="3988" w:type="dxa"/>
            <w:shd w:val="clear" w:color="auto" w:fill="auto"/>
            <w:vAlign w:val="center"/>
          </w:tcPr>
          <w:p>
            <w:pPr>
              <w:spacing w:line="480" w:lineRule="exact"/>
              <w:jc w:val="center"/>
              <w:rPr>
                <w:rFonts w:asciiTheme="minorEastAsia" w:hAnsiTheme="minorEastAsia" w:eastAsiaTheme="minorEastAsia"/>
                <w:szCs w:val="21"/>
              </w:rPr>
            </w:pPr>
          </w:p>
        </w:tc>
        <w:tc>
          <w:tcPr>
            <w:tcW w:w="1495" w:type="dxa"/>
            <w:vAlign w:val="center"/>
          </w:tcPr>
          <w:p>
            <w:pPr>
              <w:pStyle w:val="28"/>
              <w:spacing w:line="480" w:lineRule="exact"/>
              <w:jc w:val="center"/>
              <w:rPr>
                <w:rFonts w:asciiTheme="minorEastAsia" w:hAnsiTheme="minorEastAsia" w:eastAsiaTheme="minorEastAsia"/>
                <w:sz w:val="21"/>
                <w:szCs w:val="21"/>
              </w:rPr>
            </w:pPr>
          </w:p>
        </w:tc>
        <w:tc>
          <w:tcPr>
            <w:tcW w:w="868" w:type="dxa"/>
            <w:shd w:val="clear" w:color="auto" w:fill="auto"/>
            <w:vAlign w:val="center"/>
          </w:tcPr>
          <w:p>
            <w:pPr>
              <w:pStyle w:val="28"/>
              <w:spacing w:line="480" w:lineRule="exact"/>
              <w:jc w:val="center"/>
              <w:rPr>
                <w:rFonts w:asciiTheme="minorEastAsia" w:hAnsiTheme="minorEastAsia" w:eastAsiaTheme="minorEastAsia"/>
                <w:sz w:val="21"/>
                <w:szCs w:val="21"/>
              </w:rPr>
            </w:pPr>
          </w:p>
        </w:tc>
        <w:tc>
          <w:tcPr>
            <w:tcW w:w="1343" w:type="dxa"/>
            <w:vAlign w:val="center"/>
          </w:tcPr>
          <w:p>
            <w:pPr>
              <w:pStyle w:val="28"/>
              <w:spacing w:line="480" w:lineRule="exact"/>
              <w:jc w:val="center"/>
              <w:rPr>
                <w:rFonts w:asciiTheme="minorEastAsia" w:hAnsiTheme="minorEastAsia" w:eastAsiaTheme="minorEastAsia"/>
                <w:sz w:val="21"/>
                <w:szCs w:val="21"/>
              </w:rPr>
            </w:pPr>
          </w:p>
        </w:tc>
        <w:tc>
          <w:tcPr>
            <w:tcW w:w="1343" w:type="dxa"/>
            <w:shd w:val="clear" w:color="auto" w:fill="auto"/>
            <w:vAlign w:val="center"/>
          </w:tcPr>
          <w:p>
            <w:pPr>
              <w:pStyle w:val="28"/>
              <w:spacing w:line="480" w:lineRule="exact"/>
              <w:jc w:val="center"/>
              <w:rPr>
                <w:rFonts w:asciiTheme="minorEastAsia" w:hAnsiTheme="minorEastAsia" w:eastAsiaTheme="minorEastAsia"/>
                <w:sz w:val="21"/>
                <w:szCs w:val="21"/>
              </w:rPr>
            </w:pPr>
          </w:p>
        </w:tc>
      </w:tr>
      <w:tr>
        <w:trPr>
          <w:trHeight w:val="624" w:hRule="atLeast"/>
          <w:jc w:val="center"/>
        </w:trPr>
        <w:tc>
          <w:tcPr>
            <w:tcW w:w="7309" w:type="dxa"/>
            <w:gridSpan w:val="4"/>
            <w:vAlign w:val="center"/>
          </w:tcPr>
          <w:p>
            <w:pPr>
              <w:spacing w:line="48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合  计</w:t>
            </w:r>
          </w:p>
        </w:tc>
        <w:tc>
          <w:tcPr>
            <w:tcW w:w="1343" w:type="dxa"/>
            <w:vAlign w:val="center"/>
          </w:tcPr>
          <w:p>
            <w:pPr>
              <w:spacing w:line="480" w:lineRule="exact"/>
              <w:jc w:val="center"/>
              <w:rPr>
                <w:rFonts w:asciiTheme="minorEastAsia" w:hAnsiTheme="minorEastAsia" w:eastAsiaTheme="minorEastAsia"/>
                <w:szCs w:val="21"/>
              </w:rPr>
            </w:pPr>
          </w:p>
        </w:tc>
        <w:tc>
          <w:tcPr>
            <w:tcW w:w="1343" w:type="dxa"/>
            <w:shd w:val="clear" w:color="auto" w:fill="auto"/>
            <w:vAlign w:val="center"/>
          </w:tcPr>
          <w:p>
            <w:pPr>
              <w:spacing w:line="480" w:lineRule="exact"/>
              <w:jc w:val="center"/>
              <w:rPr>
                <w:rFonts w:asciiTheme="minorEastAsia" w:hAnsiTheme="minorEastAsia" w:eastAsiaTheme="minorEastAsia"/>
                <w:szCs w:val="21"/>
              </w:rPr>
            </w:pPr>
          </w:p>
        </w:tc>
      </w:tr>
    </w:tbl>
    <w:p>
      <w:pPr>
        <w:adjustRightInd w:val="0"/>
        <w:snapToGrid w:val="0"/>
        <w:spacing w:line="4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仿宋_GB2312" w:eastAsia="仿宋_GB2312"/>
          <w:color w:val="000000"/>
          <w:sz w:val="28"/>
          <w:szCs w:val="28"/>
        </w:rPr>
      </w:pPr>
      <w:r>
        <w:rPr>
          <w:rFonts w:ascii="仿宋_GB2312" w:eastAsia="仿宋_GB2312"/>
          <w:color w:val="000000"/>
          <w:sz w:val="28"/>
          <w:szCs w:val="28"/>
        </w:rPr>
        <w:t>8</w:t>
      </w:r>
      <w:r>
        <w:rPr>
          <w:rFonts w:hint="eastAsia" w:ascii="仿宋_GB2312" w:eastAsia="仿宋_GB2312"/>
          <w:color w:val="000000"/>
          <w:sz w:val="28"/>
          <w:szCs w:val="28"/>
        </w:rPr>
        <w:t>．其他支出</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其他支出，是指除上述费用之外的通信租线费、人员被试补助费、技术引进费、随产品交付的专用测试仪器购置费和科研试验产生的补偿费、赔偿费等，以及项目研究过程中必要的其他支出。“其他支出”科目通常不列支，若列支应做相应说明。）</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w:t>
      </w:r>
    </w:p>
    <w:p>
      <w:pPr>
        <w:adjustRightInd w:val="0"/>
        <w:snapToGrid w:val="0"/>
        <w:spacing w:line="460" w:lineRule="exact"/>
        <w:ind w:firstLine="560" w:firstLineChars="200"/>
        <w:rPr>
          <w:rFonts w:hint="eastAsia" w:ascii="楷体_GB2312" w:eastAsia="楷体_GB2312"/>
          <w:sz w:val="28"/>
          <w:szCs w:val="28"/>
        </w:rPr>
      </w:pPr>
      <w:r>
        <w:rPr>
          <w:rFonts w:hint="eastAsia" w:ascii="楷体_GB2312" w:eastAsia="楷体_GB2312"/>
          <w:sz w:val="28"/>
          <w:szCs w:val="28"/>
        </w:rPr>
        <w:t>（二）间接费用</w:t>
      </w:r>
    </w:p>
    <w:p>
      <w:pPr>
        <w:adjustRightInd w:val="0"/>
        <w:snapToGrid w:val="0"/>
        <w:spacing w:line="460" w:lineRule="exact"/>
        <w:ind w:firstLine="560" w:firstLineChars="200"/>
        <w:rPr>
          <w:rFonts w:hint="eastAsia" w:ascii="仿宋_GB2312" w:eastAsia="仿宋_GB2312"/>
          <w:color w:val="FF0000"/>
          <w:sz w:val="28"/>
          <w:szCs w:val="28"/>
        </w:rPr>
      </w:pPr>
      <w:r>
        <w:rPr>
          <w:rFonts w:hint="eastAsia" w:ascii="仿宋_GB2312" w:eastAsia="仿宋_GB2312"/>
          <w:color w:val="FF0000"/>
          <w:sz w:val="28"/>
          <w:szCs w:val="28"/>
        </w:rPr>
        <w:t>（说明</w:t>
      </w:r>
      <w:r>
        <w:rPr>
          <w:rFonts w:ascii="仿宋_GB2312" w:eastAsia="仿宋_GB2312"/>
          <w:color w:val="FF0000"/>
          <w:sz w:val="28"/>
          <w:szCs w:val="28"/>
        </w:rPr>
        <w:t>：</w:t>
      </w:r>
      <w:r>
        <w:rPr>
          <w:rFonts w:hint="eastAsia" w:ascii="仿宋_GB2312" w:eastAsia="仿宋_GB2312"/>
          <w:color w:val="FF0000"/>
          <w:sz w:val="28"/>
          <w:szCs w:val="28"/>
        </w:rPr>
        <w:t>科研项目研究费中的间接费用，是指在组织实施科研项目过程中发生的无法在直接费用中列支的相关费用，由项目承担单位统一使用管理，包括与科研项目管理有关的会议、培训、差旅、咨询、资料等管理费用，以及用于为体现科研人员价值、调动科研人员积极性，给直接从事科研的人员发放的科研绩效津贴。间接费用应为“直接费用-设备购置费-外部协作费”后按比例计提。间接费用一般按照直接费用扣除设备购置费和外部协作费后金额的一定比例分段累加核定：500万元（含）以下部分不超过20%；500万元至1000万元（含）的部分不超过15%；超过1000万元的部分不超过13%。军队单位不得在核定的间接费用以外再以任何名义在科研经费中重复提取、列支相关费用。</w:t>
      </w:r>
    </w:p>
    <w:p>
      <w:pPr>
        <w:adjustRightInd w:val="0"/>
        <w:snapToGrid w:val="0"/>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本课题间接费用预算为：xx.xx万元，占直接经费扣除购置设备费与外部协作费的比例为</w:t>
      </w:r>
      <w:r>
        <w:rPr>
          <w:rFonts w:ascii="仿宋_GB2312" w:eastAsia="仿宋_GB2312"/>
          <w:color w:val="000000"/>
          <w:sz w:val="28"/>
          <w:szCs w:val="28"/>
        </w:rPr>
        <w:t>XX</w:t>
      </w:r>
      <w:r>
        <w:rPr>
          <w:rFonts w:hint="eastAsia" w:ascii="仿宋_GB2312" w:eastAsia="仿宋_GB2312"/>
          <w:color w:val="000000"/>
          <w:sz w:val="28"/>
          <w:szCs w:val="28"/>
        </w:rPr>
        <w:t>%，满足军队科研经费管理规定。</w:t>
      </w:r>
    </w:p>
    <w:p>
      <w:pPr>
        <w:adjustRightInd w:val="0"/>
        <w:snapToGrid w:val="0"/>
        <w:spacing w:line="460" w:lineRule="exact"/>
        <w:ind w:firstLine="560" w:firstLineChars="200"/>
        <w:rPr>
          <w:rFonts w:ascii="仿宋_GB2312" w:eastAsia="仿宋_GB2312"/>
          <w:color w:val="000000"/>
          <w:sz w:val="28"/>
          <w:szCs w:val="28"/>
        </w:rPr>
      </w:pPr>
      <w:r>
        <w:rPr>
          <w:rFonts w:ascii="仿宋_GB2312" w:eastAsia="仿宋_GB2312"/>
          <w:color w:val="000000"/>
          <w:sz w:val="28"/>
          <w:szCs w:val="28"/>
        </w:rPr>
        <w:br w:type="page"/>
      </w:r>
    </w:p>
    <w:p>
      <w:pPr>
        <w:adjustRightInd w:val="0"/>
        <w:snapToGrid w:val="0"/>
        <w:spacing w:line="460" w:lineRule="exact"/>
        <w:ind w:firstLine="560" w:firstLineChars="200"/>
        <w:rPr>
          <w:rFonts w:ascii="黑体" w:eastAsia="黑体"/>
          <w:sz w:val="28"/>
          <w:szCs w:val="28"/>
        </w:rPr>
      </w:pPr>
      <w:r>
        <w:rPr>
          <w:rFonts w:hint="eastAsia" w:ascii="黑体" w:eastAsia="黑体"/>
          <w:sz w:val="28"/>
          <w:szCs w:val="28"/>
        </w:rPr>
        <w:t>概算书拟制及评审要求</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1、承研单位财务部门、科研部门要和参研人员共同拟制概算书，参加概算评审的应是参加概算书拟制人员，概算评审汇报由财务人员和课题负责人负责。</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2、编报概算应合理合规，不能有虚报夸大成分，更不能有突破十八大以后各项规定底线的问题。</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3、概算评审以现场提供支撑材料和说明为依据，要提供充分的支撑材料，比如过往购买材料的发票（付款凭证）或合同、协议、询价单等，外协单位提供的报价单，燃料动力</w:t>
      </w:r>
      <w:r>
        <w:rPr>
          <w:rFonts w:ascii="仿宋_GB2312" w:eastAsia="仿宋_GB2312"/>
          <w:sz w:val="28"/>
          <w:szCs w:val="28"/>
        </w:rPr>
        <w:t>费</w:t>
      </w:r>
      <w:r>
        <w:rPr>
          <w:rFonts w:hint="eastAsia" w:ascii="仿宋_GB2312" w:eastAsia="仿宋_GB2312"/>
          <w:sz w:val="28"/>
          <w:szCs w:val="28"/>
        </w:rPr>
        <w:t>、劳务费等费用测算依据，包括上2年单位</w:t>
      </w:r>
      <w:r>
        <w:rPr>
          <w:rFonts w:ascii="仿宋_GB2312" w:eastAsia="仿宋_GB2312"/>
          <w:sz w:val="28"/>
          <w:szCs w:val="28"/>
        </w:rPr>
        <w:t>水电气暖消耗，</w:t>
      </w:r>
      <w:r>
        <w:rPr>
          <w:rFonts w:hint="eastAsia" w:ascii="仿宋_GB2312" w:eastAsia="仿宋_GB2312"/>
          <w:sz w:val="28"/>
          <w:szCs w:val="28"/>
        </w:rPr>
        <w:t>上级部门批复的工资总额、</w:t>
      </w:r>
      <w:r>
        <w:rPr>
          <w:rFonts w:ascii="仿宋_GB2312" w:eastAsia="仿宋_GB2312"/>
          <w:sz w:val="28"/>
          <w:szCs w:val="28"/>
        </w:rPr>
        <w:t>当地相关行业工资</w:t>
      </w:r>
      <w:r>
        <w:rPr>
          <w:rFonts w:hint="eastAsia" w:ascii="仿宋_GB2312" w:eastAsia="仿宋_GB2312"/>
          <w:sz w:val="28"/>
          <w:szCs w:val="28"/>
        </w:rPr>
        <w:t>行情等。</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4、技术评审确定的内容，承研单位要严格据以编报概算书，不能随意增加改动内容，并相应增加经费。</w:t>
      </w:r>
    </w:p>
    <w:p>
      <w:pPr>
        <w:adjustRightInd w:val="0"/>
        <w:snapToGrid w:val="0"/>
        <w:spacing w:line="460" w:lineRule="exact"/>
        <w:ind w:firstLine="560" w:firstLineChars="200"/>
        <w:rPr>
          <w:rFonts w:ascii="仿宋_GB2312" w:eastAsia="仿宋_GB2312"/>
          <w:sz w:val="28"/>
          <w:szCs w:val="28"/>
        </w:rPr>
      </w:pPr>
      <w:r>
        <w:rPr>
          <w:rFonts w:hint="eastAsia" w:ascii="仿宋_GB2312" w:eastAsia="仿宋_GB2312"/>
          <w:sz w:val="28"/>
          <w:szCs w:val="28"/>
        </w:rPr>
        <w:t>5、概算评审以现场评审会形式召开，主要依据现场提供概算书及支撑材料，一旦上会，不能现场修改现场打印，不能随意在现场修改数据。</w:t>
      </w:r>
    </w:p>
    <w:p>
      <w:pPr>
        <w:adjustRightInd w:val="0"/>
        <w:snapToGrid w:val="0"/>
        <w:spacing w:line="460" w:lineRule="exact"/>
        <w:ind w:firstLine="560" w:firstLineChars="200"/>
        <w:rPr>
          <w:rFonts w:hint="eastAsia" w:ascii="仿宋_GB2312" w:eastAsia="仿宋_GB2312"/>
          <w:sz w:val="28"/>
          <w:szCs w:val="28"/>
        </w:rPr>
      </w:pPr>
      <w:r>
        <w:rPr>
          <w:rFonts w:hint="eastAsia" w:ascii="仿宋_GB2312" w:eastAsia="仿宋_GB2312"/>
          <w:sz w:val="28"/>
          <w:szCs w:val="28"/>
        </w:rPr>
        <w:t>6、按照《军队单位科研经费使用管理规定（试行）》（军办〔2017〕8号）的</w:t>
      </w:r>
      <w:r>
        <w:rPr>
          <w:rFonts w:ascii="仿宋_GB2312" w:eastAsia="仿宋_GB2312"/>
          <w:sz w:val="28"/>
          <w:szCs w:val="28"/>
        </w:rPr>
        <w:t>有关规定，国防科研试制费</w:t>
      </w:r>
      <w:r>
        <w:rPr>
          <w:rFonts w:hint="eastAsia" w:ascii="仿宋_GB2312" w:eastAsia="仿宋_GB2312"/>
          <w:sz w:val="28"/>
          <w:szCs w:val="28"/>
        </w:rPr>
        <w:t>不</w:t>
      </w:r>
      <w:r>
        <w:rPr>
          <w:rFonts w:ascii="仿宋_GB2312" w:eastAsia="仿宋_GB2312"/>
          <w:sz w:val="28"/>
          <w:szCs w:val="28"/>
        </w:rPr>
        <w:t>计</w:t>
      </w:r>
      <w:r>
        <w:rPr>
          <w:rFonts w:hint="eastAsia" w:ascii="仿宋_GB2312" w:eastAsia="仿宋_GB2312"/>
          <w:sz w:val="28"/>
          <w:szCs w:val="28"/>
        </w:rPr>
        <w:t>列</w:t>
      </w:r>
      <w:r>
        <w:rPr>
          <w:rFonts w:ascii="仿宋_GB2312" w:eastAsia="仿宋_GB2312"/>
          <w:sz w:val="28"/>
          <w:szCs w:val="28"/>
        </w:rPr>
        <w:t>设备费</w:t>
      </w:r>
      <w:r>
        <w:rPr>
          <w:rFonts w:hint="eastAsia" w:ascii="仿宋_GB2312" w:eastAsia="仿宋_GB2312"/>
          <w:sz w:val="28"/>
          <w:szCs w:val="28"/>
        </w:rPr>
        <w:t>。</w:t>
      </w:r>
    </w:p>
    <w:p>
      <w:pPr>
        <w:adjustRightInd w:val="0"/>
        <w:snapToGrid w:val="0"/>
        <w:spacing w:line="460" w:lineRule="exact"/>
        <w:ind w:firstLine="560" w:firstLineChars="200"/>
        <w:rPr>
          <w:rFonts w:ascii="Times New Roman" w:hAnsi="Times New Roman"/>
          <w:sz w:val="32"/>
          <w:szCs w:val="32"/>
        </w:rPr>
      </w:pPr>
      <w:r>
        <w:rPr>
          <w:rFonts w:ascii="仿宋_GB2312" w:eastAsia="仿宋_GB2312"/>
          <w:sz w:val="28"/>
          <w:szCs w:val="28"/>
        </w:rPr>
        <w:t>7</w:t>
      </w:r>
      <w:r>
        <w:rPr>
          <w:rFonts w:hint="eastAsia" w:ascii="仿宋_GB2312" w:eastAsia="仿宋_GB2312"/>
          <w:sz w:val="28"/>
          <w:szCs w:val="28"/>
        </w:rPr>
        <w:t>、间接费用一般按照直接费用扣除设备购置费和外部协作费后金额的一定比例分段累加核定：500万元（含）以下部分不超过20%；500万元至1000万元（含）的部分不超过15%；超过1000万元的部分不超过13%。</w:t>
      </w:r>
    </w:p>
    <w:sectPr>
      <w:footerReference r:id="rId3" w:type="default"/>
      <w:pgSz w:w="11906" w:h="16838"/>
      <w:pgMar w:top="1134" w:right="1134" w:bottom="1134" w:left="9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modern"/>
    <w:pitch w:val="default"/>
    <w:sig w:usb0="00000000" w:usb1="00000000" w:usb2="00000000" w:usb3="00000000" w:csb0="0000019F" w:csb1="00000000"/>
  </w:font>
  <w:font w:name="Calibri">
    <w:altName w:val="DejaVu Sans"/>
    <w:panose1 w:val="020F0502020204030204"/>
    <w:charset w:val="00"/>
    <w:family w:val="decorative"/>
    <w:pitch w:val="default"/>
    <w:sig w:usb0="00000000" w:usb1="00000000" w:usb2="00000001" w:usb3="00000000" w:csb0="0000019F"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modern"/>
    <w:pitch w:val="default"/>
    <w:sig w:usb0="00000000" w:usb1="00000000"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roman"/>
    <w:pitch w:val="default"/>
    <w:sig w:usb0="00000000" w:usb1="00000000" w:usb2="00000009" w:usb3="00000000" w:csb0="400001FF" w:csb1="FFFF0000"/>
  </w:font>
  <w:font w:name="Symbol">
    <w:panose1 w:val="05050102010706020507"/>
    <w:charset w:val="02"/>
    <w:family w:val="decorative"/>
    <w:pitch w:val="default"/>
    <w:sig w:usb0="00000000" w:usb1="00000000" w:usb2="00000000" w:usb3="00000000" w:csb0="80000000" w:csb1="00000000"/>
  </w:font>
  <w:font w:name="仿宋_GB2312">
    <w:panose1 w:val="02010609030101010101"/>
    <w:charset w:val="86"/>
    <w:family w:val="roma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Unicode MS">
    <w:altName w:val="Times New Roman"/>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altName w:val="Ubuntu"/>
    <w:panose1 w:val="020B0604030504040204"/>
    <w:charset w:val="00"/>
    <w:family w:val="auto"/>
    <w:pitch w:val="default"/>
    <w:sig w:usb0="00000000" w:usb1="00000000" w:usb2="00000029" w:usb3="00000000" w:csb0="200101FF" w:csb1="20280000"/>
  </w:font>
  <w:font w:name="FreeSerif">
    <w:panose1 w:val="02020603050405020304"/>
    <w:charset w:val="00"/>
    <w:family w:val="auto"/>
    <w:pitch w:val="default"/>
    <w:sig w:usb0="E59FAFFF" w:usb1="C200FDFF" w:usb2="43501B29" w:usb3="04000043" w:csb0="600101FF" w:csb1="FFFF0000"/>
  </w:font>
  <w:font w:name="Ubuntu">
    <w:panose1 w:val="020B0604030602030204"/>
    <w:charset w:val="00"/>
    <w:family w:val="auto"/>
    <w:pitch w:val="default"/>
    <w:sig w:usb0="E00002FF" w:usb1="5000205B" w:usb2="00000000" w:usb3="00000000" w:csb0="2000009F" w:csb1="56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19</w:t>
    </w:r>
    <w:r>
      <w:rPr>
        <w:rStyle w:val="13"/>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13B"/>
    <w:rsid w:val="00041144"/>
    <w:rsid w:val="00051ED8"/>
    <w:rsid w:val="000572A7"/>
    <w:rsid w:val="00077DC4"/>
    <w:rsid w:val="000A136B"/>
    <w:rsid w:val="000E4AB7"/>
    <w:rsid w:val="000F5E66"/>
    <w:rsid w:val="001034D6"/>
    <w:rsid w:val="00107A7D"/>
    <w:rsid w:val="001157B2"/>
    <w:rsid w:val="001212C7"/>
    <w:rsid w:val="00131A9A"/>
    <w:rsid w:val="00132FB3"/>
    <w:rsid w:val="00151B8B"/>
    <w:rsid w:val="00154C76"/>
    <w:rsid w:val="001620BC"/>
    <w:rsid w:val="00162993"/>
    <w:rsid w:val="00172737"/>
    <w:rsid w:val="00177E00"/>
    <w:rsid w:val="001941DD"/>
    <w:rsid w:val="00194A23"/>
    <w:rsid w:val="001C6F6F"/>
    <w:rsid w:val="001E7115"/>
    <w:rsid w:val="001F2D1A"/>
    <w:rsid w:val="00226C56"/>
    <w:rsid w:val="00244058"/>
    <w:rsid w:val="002456CB"/>
    <w:rsid w:val="00252423"/>
    <w:rsid w:val="002532F0"/>
    <w:rsid w:val="002624A6"/>
    <w:rsid w:val="00273A67"/>
    <w:rsid w:val="002814DE"/>
    <w:rsid w:val="002904D0"/>
    <w:rsid w:val="00293C0D"/>
    <w:rsid w:val="002B71D2"/>
    <w:rsid w:val="002D26D0"/>
    <w:rsid w:val="002E36B9"/>
    <w:rsid w:val="002F1BE1"/>
    <w:rsid w:val="003009DB"/>
    <w:rsid w:val="003123F3"/>
    <w:rsid w:val="0031395F"/>
    <w:rsid w:val="00316FD4"/>
    <w:rsid w:val="003827CC"/>
    <w:rsid w:val="00393C60"/>
    <w:rsid w:val="003A0AD5"/>
    <w:rsid w:val="003A2B90"/>
    <w:rsid w:val="003A3019"/>
    <w:rsid w:val="003B4418"/>
    <w:rsid w:val="003E0386"/>
    <w:rsid w:val="003E3F4F"/>
    <w:rsid w:val="003E474F"/>
    <w:rsid w:val="003F0E2D"/>
    <w:rsid w:val="003F1D3B"/>
    <w:rsid w:val="003F57A9"/>
    <w:rsid w:val="004028D0"/>
    <w:rsid w:val="0040713B"/>
    <w:rsid w:val="00416B37"/>
    <w:rsid w:val="00417C4A"/>
    <w:rsid w:val="00425E51"/>
    <w:rsid w:val="0044360F"/>
    <w:rsid w:val="00457BFD"/>
    <w:rsid w:val="004812DE"/>
    <w:rsid w:val="00495889"/>
    <w:rsid w:val="004A57CA"/>
    <w:rsid w:val="004F0F1D"/>
    <w:rsid w:val="00500429"/>
    <w:rsid w:val="0050609A"/>
    <w:rsid w:val="005168AC"/>
    <w:rsid w:val="00527813"/>
    <w:rsid w:val="0054181E"/>
    <w:rsid w:val="00550843"/>
    <w:rsid w:val="00554CA6"/>
    <w:rsid w:val="005635D7"/>
    <w:rsid w:val="00566E2A"/>
    <w:rsid w:val="005A37A1"/>
    <w:rsid w:val="005B712E"/>
    <w:rsid w:val="005C21FF"/>
    <w:rsid w:val="005D08B2"/>
    <w:rsid w:val="005D6C58"/>
    <w:rsid w:val="006506B6"/>
    <w:rsid w:val="00653FCB"/>
    <w:rsid w:val="006542B1"/>
    <w:rsid w:val="00674395"/>
    <w:rsid w:val="006A387B"/>
    <w:rsid w:val="006B0BE7"/>
    <w:rsid w:val="006E14CD"/>
    <w:rsid w:val="006E33F7"/>
    <w:rsid w:val="006F1A0F"/>
    <w:rsid w:val="0071153F"/>
    <w:rsid w:val="00736DB3"/>
    <w:rsid w:val="00750379"/>
    <w:rsid w:val="00754574"/>
    <w:rsid w:val="00755AA6"/>
    <w:rsid w:val="00766040"/>
    <w:rsid w:val="0077497C"/>
    <w:rsid w:val="007773D5"/>
    <w:rsid w:val="00785848"/>
    <w:rsid w:val="00792099"/>
    <w:rsid w:val="007B12D2"/>
    <w:rsid w:val="007B2F2F"/>
    <w:rsid w:val="007E566F"/>
    <w:rsid w:val="00826847"/>
    <w:rsid w:val="00826BE0"/>
    <w:rsid w:val="00841B50"/>
    <w:rsid w:val="0084529E"/>
    <w:rsid w:val="0084580E"/>
    <w:rsid w:val="00863208"/>
    <w:rsid w:val="00877EE1"/>
    <w:rsid w:val="008D4583"/>
    <w:rsid w:val="00903856"/>
    <w:rsid w:val="0091240F"/>
    <w:rsid w:val="00920A3C"/>
    <w:rsid w:val="00950CFE"/>
    <w:rsid w:val="00973C0C"/>
    <w:rsid w:val="009960E3"/>
    <w:rsid w:val="009A7D1C"/>
    <w:rsid w:val="009B716F"/>
    <w:rsid w:val="009C218B"/>
    <w:rsid w:val="009C4E11"/>
    <w:rsid w:val="009D4C9F"/>
    <w:rsid w:val="009D5529"/>
    <w:rsid w:val="009E2294"/>
    <w:rsid w:val="00A068EC"/>
    <w:rsid w:val="00A3200A"/>
    <w:rsid w:val="00A53343"/>
    <w:rsid w:val="00A614DA"/>
    <w:rsid w:val="00A6761A"/>
    <w:rsid w:val="00A76582"/>
    <w:rsid w:val="00A8694C"/>
    <w:rsid w:val="00AA1DA5"/>
    <w:rsid w:val="00AC06F5"/>
    <w:rsid w:val="00AC40AE"/>
    <w:rsid w:val="00AE11DC"/>
    <w:rsid w:val="00AE7E67"/>
    <w:rsid w:val="00B10E68"/>
    <w:rsid w:val="00B27157"/>
    <w:rsid w:val="00B42832"/>
    <w:rsid w:val="00B53E12"/>
    <w:rsid w:val="00B729F8"/>
    <w:rsid w:val="00B93489"/>
    <w:rsid w:val="00B95B6F"/>
    <w:rsid w:val="00B9717F"/>
    <w:rsid w:val="00BA65A9"/>
    <w:rsid w:val="00BB4780"/>
    <w:rsid w:val="00BE2C0E"/>
    <w:rsid w:val="00C162CF"/>
    <w:rsid w:val="00C326B9"/>
    <w:rsid w:val="00C5456C"/>
    <w:rsid w:val="00C6059A"/>
    <w:rsid w:val="00C63E32"/>
    <w:rsid w:val="00C7042C"/>
    <w:rsid w:val="00C732CF"/>
    <w:rsid w:val="00C86D2D"/>
    <w:rsid w:val="00C930C7"/>
    <w:rsid w:val="00CA4C7F"/>
    <w:rsid w:val="00CB27C9"/>
    <w:rsid w:val="00CD574D"/>
    <w:rsid w:val="00CF2C39"/>
    <w:rsid w:val="00D031FF"/>
    <w:rsid w:val="00D033B7"/>
    <w:rsid w:val="00D123E0"/>
    <w:rsid w:val="00D50823"/>
    <w:rsid w:val="00D52D40"/>
    <w:rsid w:val="00D53C08"/>
    <w:rsid w:val="00D55A8D"/>
    <w:rsid w:val="00D85EED"/>
    <w:rsid w:val="00D873D9"/>
    <w:rsid w:val="00DA2F0F"/>
    <w:rsid w:val="00DB6446"/>
    <w:rsid w:val="00DB69FB"/>
    <w:rsid w:val="00DB721E"/>
    <w:rsid w:val="00DE3B28"/>
    <w:rsid w:val="00DE71F9"/>
    <w:rsid w:val="00DF67AF"/>
    <w:rsid w:val="00E254BD"/>
    <w:rsid w:val="00E314EA"/>
    <w:rsid w:val="00E477DE"/>
    <w:rsid w:val="00E6022D"/>
    <w:rsid w:val="00E975E4"/>
    <w:rsid w:val="00EC2DC6"/>
    <w:rsid w:val="00EC3AAE"/>
    <w:rsid w:val="00ED0B11"/>
    <w:rsid w:val="00ED0B5A"/>
    <w:rsid w:val="00EF314B"/>
    <w:rsid w:val="00EF5E52"/>
    <w:rsid w:val="00F002A8"/>
    <w:rsid w:val="00F10245"/>
    <w:rsid w:val="00F147B4"/>
    <w:rsid w:val="00F21673"/>
    <w:rsid w:val="00F6774A"/>
    <w:rsid w:val="00F7432E"/>
    <w:rsid w:val="00FB1EAB"/>
    <w:rsid w:val="00FE6717"/>
    <w:rsid w:val="23AB1558"/>
    <w:rsid w:val="3FFF2620"/>
    <w:rsid w:val="57434CEC"/>
    <w:rsid w:val="6CF3F0B5"/>
    <w:rsid w:val="93EBD40A"/>
    <w:rsid w:val="A171D25F"/>
    <w:rsid w:val="CECDADAE"/>
    <w:rsid w:val="CFFF7FD7"/>
    <w:rsid w:val="D666223E"/>
    <w:rsid w:val="EB37F9FF"/>
    <w:rsid w:val="EC19ACC7"/>
    <w:rsid w:val="FF65FA8C"/>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2"/>
    <w:qFormat/>
    <w:uiPriority w:val="0"/>
    <w:pPr>
      <w:keepNext/>
      <w:keepLines/>
      <w:spacing w:before="60" w:after="60"/>
      <w:jc w:val="left"/>
      <w:outlineLvl w:val="2"/>
    </w:pPr>
    <w:rPr>
      <w:rFonts w:ascii="Times New Roman" w:hAnsi="Times New Roman"/>
      <w:sz w:val="28"/>
      <w:szCs w:val="28"/>
    </w:rPr>
  </w:style>
  <w:style w:type="character" w:default="1" w:styleId="12">
    <w:name w:val="Default Paragraph Font"/>
    <w:unhideWhenUsed/>
    <w:uiPriority w:val="1"/>
  </w:style>
  <w:style w:type="table" w:default="1" w:styleId="15">
    <w:name w:val="Normal Table"/>
    <w:unhideWhenUsed/>
    <w:uiPriority w:val="99"/>
    <w:tblPr>
      <w:tblLayout w:type="fixed"/>
      <w:tblCellMar>
        <w:top w:w="0" w:type="dxa"/>
        <w:left w:w="108" w:type="dxa"/>
        <w:bottom w:w="0" w:type="dxa"/>
        <w:right w:w="108" w:type="dxa"/>
      </w:tblCellMar>
    </w:tblPr>
  </w:style>
  <w:style w:type="paragraph" w:styleId="4">
    <w:name w:val="caption"/>
    <w:basedOn w:val="1"/>
    <w:next w:val="1"/>
    <w:link w:val="21"/>
    <w:qFormat/>
    <w:uiPriority w:val="0"/>
    <w:rPr>
      <w:rFonts w:ascii="Arial" w:hAnsi="Arial" w:eastAsia="黑体" w:cs="Arial"/>
      <w:sz w:val="20"/>
      <w:szCs w:val="20"/>
    </w:rPr>
  </w:style>
  <w:style w:type="paragraph" w:styleId="5">
    <w:name w:val="Document Map"/>
    <w:basedOn w:val="1"/>
    <w:link w:val="25"/>
    <w:unhideWhenUsed/>
    <w:uiPriority w:val="99"/>
    <w:rPr>
      <w:rFonts w:ascii="宋体"/>
      <w:sz w:val="18"/>
      <w:szCs w:val="18"/>
    </w:rPr>
  </w:style>
  <w:style w:type="paragraph" w:styleId="6">
    <w:name w:val="Plain Text"/>
    <w:basedOn w:val="1"/>
    <w:link w:val="18"/>
    <w:unhideWhenUsed/>
    <w:uiPriority w:val="0"/>
    <w:rPr>
      <w:rFonts w:ascii="宋体" w:hAnsi="Courier New" w:eastAsia="仿宋_GB2312"/>
      <w:kern w:val="0"/>
      <w:sz w:val="32"/>
      <w:szCs w:val="20"/>
    </w:rPr>
  </w:style>
  <w:style w:type="paragraph" w:styleId="7">
    <w:name w:val="Balloon Text"/>
    <w:basedOn w:val="1"/>
    <w:link w:val="23"/>
    <w:semiHidden/>
    <w:uiPriority w:val="99"/>
    <w:rPr>
      <w:rFonts w:ascii="Times New Roman" w:hAnsi="Times New Roman"/>
      <w:sz w:val="18"/>
      <w:szCs w:val="18"/>
    </w:rPr>
  </w:style>
  <w:style w:type="paragraph" w:styleId="8">
    <w:name w:val="footer"/>
    <w:basedOn w:val="1"/>
    <w:link w:val="19"/>
    <w:uiPriority w:val="99"/>
    <w:pPr>
      <w:tabs>
        <w:tab w:val="center" w:pos="4153"/>
        <w:tab w:val="right" w:pos="8306"/>
      </w:tabs>
      <w:snapToGrid w:val="0"/>
      <w:jc w:val="left"/>
    </w:pPr>
    <w:rPr>
      <w:rFonts w:ascii="Times New Roman" w:hAnsi="Times New Roman" w:eastAsia="仿宋_GB2312"/>
      <w:sz w:val="18"/>
      <w:szCs w:val="18"/>
    </w:rPr>
  </w:style>
  <w:style w:type="paragraph" w:styleId="9">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uiPriority w:val="39"/>
  </w:style>
  <w:style w:type="paragraph" w:styleId="11">
    <w:name w:val="toc 2"/>
    <w:basedOn w:val="1"/>
    <w:next w:val="1"/>
    <w:uiPriority w:val="39"/>
    <w:pPr>
      <w:tabs>
        <w:tab w:val="right" w:leader="dot" w:pos="8949"/>
      </w:tabs>
      <w:snapToGrid w:val="0"/>
      <w:spacing w:line="500" w:lineRule="exact"/>
      <w:ind w:left="640" w:leftChars="57" w:hanging="458" w:hangingChars="143"/>
    </w:pPr>
    <w:rPr>
      <w:rFonts w:ascii="Times New Roman" w:hAnsi="Times New Roman" w:eastAsia="仿宋_GB2312"/>
      <w:sz w:val="32"/>
      <w:szCs w:val="32"/>
    </w:rPr>
  </w:style>
  <w:style w:type="character" w:styleId="13">
    <w:name w:val="page number"/>
    <w:basedOn w:val="12"/>
    <w:qFormat/>
    <w:uiPriority w:val="99"/>
  </w:style>
  <w:style w:type="character" w:styleId="14">
    <w:name w:val="Hyperlink"/>
    <w:unhideWhenUsed/>
    <w:uiPriority w:val="99"/>
    <w:rPr>
      <w:color w:val="0000FF"/>
      <w:u w:val="single"/>
    </w:rPr>
  </w:style>
  <w:style w:type="table" w:styleId="16">
    <w:name w:val="Table Grid"/>
    <w:basedOn w:val="15"/>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标题 2 Char"/>
    <w:link w:val="2"/>
    <w:uiPriority w:val="0"/>
    <w:rPr>
      <w:rFonts w:ascii="Arial" w:hAnsi="Arial" w:eastAsia="黑体"/>
      <w:b/>
      <w:bCs/>
      <w:kern w:val="2"/>
      <w:sz w:val="32"/>
      <w:szCs w:val="32"/>
    </w:rPr>
  </w:style>
  <w:style w:type="character" w:customStyle="1" w:styleId="18">
    <w:name w:val="纯文本 Char"/>
    <w:link w:val="6"/>
    <w:semiHidden/>
    <w:uiPriority w:val="0"/>
    <w:rPr>
      <w:rFonts w:ascii="宋体" w:hAnsi="Courier New" w:eastAsia="仿宋_GB2312" w:cs="Times New Roman"/>
      <w:sz w:val="32"/>
      <w:szCs w:val="20"/>
    </w:rPr>
  </w:style>
  <w:style w:type="character" w:customStyle="1" w:styleId="19">
    <w:name w:val="页脚 Char"/>
    <w:link w:val="8"/>
    <w:qFormat/>
    <w:uiPriority w:val="99"/>
    <w:rPr>
      <w:rFonts w:ascii="Times New Roman" w:hAnsi="Times New Roman" w:eastAsia="仿宋_GB2312"/>
      <w:kern w:val="2"/>
      <w:sz w:val="18"/>
      <w:szCs w:val="18"/>
    </w:rPr>
  </w:style>
  <w:style w:type="character" w:customStyle="1" w:styleId="20">
    <w:name w:val="页眉 Char"/>
    <w:link w:val="9"/>
    <w:semiHidden/>
    <w:uiPriority w:val="99"/>
    <w:rPr>
      <w:kern w:val="2"/>
      <w:sz w:val="18"/>
      <w:szCs w:val="18"/>
    </w:rPr>
  </w:style>
  <w:style w:type="character" w:customStyle="1" w:styleId="21">
    <w:name w:val="题注 Char1"/>
    <w:link w:val="4"/>
    <w:locked/>
    <w:uiPriority w:val="0"/>
    <w:rPr>
      <w:rFonts w:ascii="Arial" w:hAnsi="Arial" w:eastAsia="黑体" w:cs="Arial"/>
      <w:kern w:val="2"/>
      <w:lang w:val="en-US" w:eastAsia="zh-CN" w:bidi="ar-SA"/>
    </w:rPr>
  </w:style>
  <w:style w:type="character" w:customStyle="1" w:styleId="22">
    <w:name w:val="标题 3 Char"/>
    <w:link w:val="3"/>
    <w:uiPriority w:val="0"/>
    <w:rPr>
      <w:rFonts w:ascii="Times New Roman" w:hAnsi="Times New Roman"/>
      <w:kern w:val="2"/>
      <w:sz w:val="28"/>
      <w:szCs w:val="28"/>
    </w:rPr>
  </w:style>
  <w:style w:type="character" w:customStyle="1" w:styleId="23">
    <w:name w:val="批注框文本 Char"/>
    <w:link w:val="7"/>
    <w:semiHidden/>
    <w:uiPriority w:val="99"/>
    <w:rPr>
      <w:rFonts w:ascii="Times New Roman" w:hAnsi="Times New Roman"/>
      <w:kern w:val="2"/>
      <w:sz w:val="18"/>
      <w:szCs w:val="18"/>
    </w:rPr>
  </w:style>
  <w:style w:type="character" w:customStyle="1" w:styleId="24">
    <w:name w:val="正文hxn"/>
    <w:uiPriority w:val="0"/>
    <w:rPr>
      <w:rFonts w:hint="eastAsia" w:ascii="仿宋_GB2312" w:eastAsia="仿宋_GB2312"/>
      <w:color w:val="000000"/>
      <w:sz w:val="28"/>
    </w:rPr>
  </w:style>
  <w:style w:type="character" w:customStyle="1" w:styleId="25">
    <w:name w:val="文档结构图 Char"/>
    <w:link w:val="5"/>
    <w:semiHidden/>
    <w:uiPriority w:val="99"/>
    <w:rPr>
      <w:rFonts w:ascii="宋体"/>
      <w:kern w:val="2"/>
      <w:sz w:val="18"/>
      <w:szCs w:val="18"/>
    </w:rPr>
  </w:style>
  <w:style w:type="paragraph" w:customStyle="1" w:styleId="26">
    <w:name w:val="List Paragraph"/>
    <w:basedOn w:val="1"/>
    <w:qFormat/>
    <w:uiPriority w:val="34"/>
    <w:pPr>
      <w:ind w:firstLine="420" w:firstLineChars="200"/>
    </w:pPr>
  </w:style>
  <w:style w:type="paragraph" w:customStyle="1" w:styleId="27">
    <w:name w:val="列出段落1"/>
    <w:basedOn w:val="1"/>
    <w:qFormat/>
    <w:uiPriority w:val="34"/>
    <w:pPr>
      <w:ind w:firstLine="420" w:firstLineChars="200"/>
    </w:pPr>
    <w:rPr>
      <w:rFonts w:ascii="Times New Roman" w:hAnsi="Times New Roman"/>
      <w:szCs w:val="21"/>
    </w:rPr>
  </w:style>
  <w:style w:type="paragraph" w:customStyle="1" w:styleId="28">
    <w:name w:val="han"/>
    <w:basedOn w:val="1"/>
    <w:link w:val="29"/>
    <w:qFormat/>
    <w:uiPriority w:val="0"/>
    <w:rPr>
      <w:rFonts w:ascii="宋体" w:hAnsi="宋体"/>
      <w:sz w:val="24"/>
      <w:szCs w:val="24"/>
    </w:rPr>
  </w:style>
  <w:style w:type="character" w:customStyle="1" w:styleId="29">
    <w:name w:val="han 字符"/>
    <w:link w:val="28"/>
    <w:uiPriority w:val="0"/>
    <w:rPr>
      <w:rFonts w:ascii="宋体" w:hAnsi="宋体"/>
      <w:kern w:val="2"/>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1620</Words>
  <Characters>9235</Characters>
  <Lines>76</Lines>
  <Paragraphs>21</Paragraphs>
  <TotalTime>0</TotalTime>
  <ScaleCrop>false</ScaleCrop>
  <LinksUpToDate>false</LinksUpToDate>
  <CharactersWithSpaces>10834</CharactersWithSpaces>
  <Application>WPS Office 专业版_10.1.0.6171_F1E327BC-269C-435d-A152-05C5408002CA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2018-12-05T10:51:00Z</dcterms:created>
  <dc:creator>USER</dc:creator>
  <cp:lastModifiedBy>kylin</cp:lastModifiedBy>
  <dcterms:modified xsi:type="dcterms:W3CDTF">2019-11-08T12:44:14Z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2052-10.1.0.6171</vt:lpwstr>
  </property>
</Properties>
</file>